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72"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TÜRK HAVA KURUMU ÜNİVERSİTESİ</w:t>
      </w:r>
    </w:p>
    <w:p>
      <w:pPr>
        <w:spacing w:after="0" w:line="4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DIŞ İLİŞKİLER OFİSİ KURULUŞ, İŞLEYİŞ VE GÖREV YÖNERGESİ</w:t>
      </w:r>
    </w:p>
    <w:p>
      <w:pPr>
        <w:spacing w:after="0" w:line="358"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Dayanak</w:t>
      </w:r>
    </w:p>
    <w:p>
      <w:pPr>
        <w:spacing w:after="0" w:line="51" w:lineRule="exact"/>
        <w:rPr>
          <w:sz w:val="24"/>
          <w:szCs w:val="24"/>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color w:val="auto"/>
        </w:rPr>
        <w:t xml:space="preserve">MADDE 1 </w:t>
      </w:r>
      <w:r>
        <w:rPr>
          <w:rFonts w:ascii="Times New Roman" w:cs="Times New Roman" w:eastAsia="Times New Roman" w:hAnsi="Times New Roman"/>
          <w:sz w:val="24"/>
          <w:szCs w:val="24"/>
          <w:color w:val="auto"/>
        </w:rPr>
        <w:t>– Bu Yönerge 2547 sayılı Kanunun değişik 7/d–2 maddesine dayanılarak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hazırlanmıştır.</w:t>
      </w:r>
    </w:p>
    <w:p>
      <w:pPr>
        <w:spacing w:after="0" w:line="19"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Tanımlar</w:t>
      </w:r>
    </w:p>
    <w:p>
      <w:pPr>
        <w:spacing w:after="0" w:line="48" w:lineRule="exact"/>
        <w:rPr>
          <w:sz w:val="24"/>
          <w:szCs w:val="24"/>
          <w:color w:val="auto"/>
        </w:rPr>
      </w:pPr>
    </w:p>
    <w:p>
      <w:pPr>
        <w:jc w:val="both"/>
        <w:ind w:firstLine="708"/>
        <w:spacing w:after="0" w:line="272" w:lineRule="auto"/>
        <w:rPr>
          <w:sz w:val="20"/>
          <w:szCs w:val="20"/>
          <w:color w:val="auto"/>
        </w:rPr>
      </w:pPr>
      <w:r>
        <w:rPr>
          <w:rFonts w:ascii="Times New Roman" w:cs="Times New Roman" w:eastAsia="Times New Roman" w:hAnsi="Times New Roman"/>
          <w:sz w:val="24"/>
          <w:szCs w:val="24"/>
          <w:color w:val="auto"/>
        </w:rPr>
        <w:t xml:space="preserve">MADDE 2 </w:t>
      </w:r>
      <w:r>
        <w:rPr>
          <w:rFonts w:ascii="Times New Roman" w:cs="Times New Roman" w:eastAsia="Times New Roman" w:hAnsi="Times New Roman"/>
          <w:sz w:val="24"/>
          <w:szCs w:val="24"/>
          <w:color w:val="auto"/>
        </w:rPr>
        <w:t>– Yönergede Dış İlişkiler Ofisi için Ofis, Dış İlişkiler Ofisi Koordinatörü için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Koordinatör, Türk Hava Kurumu Üniversitesi için Üniversite, , Türk Hava Kurumu Üniversitesi Rektörü için Rektör kelimeleri kullanılacaktır. Uluslararası yazışmalarda bu birimin İngilizce adı "Office of Foreign Affairs" olarak geçecektir.</w:t>
      </w:r>
    </w:p>
    <w:p>
      <w:pPr>
        <w:spacing w:after="0" w:line="12"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Amaç ve Kapsam</w:t>
      </w:r>
    </w:p>
    <w:p>
      <w:pPr>
        <w:spacing w:after="0" w:line="38"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color w:val="auto"/>
        </w:rPr>
        <w:t xml:space="preserve">MADDE 3 </w:t>
      </w:r>
      <w:r>
        <w:rPr>
          <w:rFonts w:ascii="Times New Roman" w:cs="Times New Roman" w:eastAsia="Times New Roman" w:hAnsi="Times New Roman"/>
          <w:sz w:val="24"/>
          <w:szCs w:val="24"/>
          <w:color w:val="auto"/>
        </w:rPr>
        <w:t>–</w:t>
      </w:r>
    </w:p>
    <w:p>
      <w:pPr>
        <w:spacing w:after="0" w:line="53" w:lineRule="exact"/>
        <w:rPr>
          <w:sz w:val="24"/>
          <w:szCs w:val="24"/>
          <w:color w:val="auto"/>
        </w:rPr>
      </w:pPr>
    </w:p>
    <w:p>
      <w:pPr>
        <w:jc w:val="both"/>
        <w:spacing w:after="0" w:line="272" w:lineRule="auto"/>
        <w:rPr>
          <w:sz w:val="20"/>
          <w:szCs w:val="20"/>
          <w:color w:val="auto"/>
        </w:rPr>
      </w:pPr>
      <w:r>
        <w:rPr>
          <w:rFonts w:ascii="Times New Roman" w:cs="Times New Roman" w:eastAsia="Times New Roman" w:hAnsi="Times New Roman"/>
          <w:sz w:val="24"/>
          <w:szCs w:val="24"/>
          <w:color w:val="auto"/>
        </w:rPr>
        <w:t>Amaç: Bu yönergenin amacı, Üniversitenin ulusal ve uluslararası ilişkilerinin ikili anlaşma, program ve projeler çerçevesinde başlatılmasına zemin hazırlamak, bu ilişkileri başlatmak, yürütmek ve geliştirmek üzere Rektörlüğe bağlı olarak kurulan Dış İlişkiler Ofisinin kuruluş, işleyiş ve görev esaslarını düzenlemektir.</w:t>
      </w:r>
    </w:p>
    <w:p>
      <w:pPr>
        <w:spacing w:after="0" w:line="19" w:lineRule="exact"/>
        <w:rPr>
          <w:sz w:val="24"/>
          <w:szCs w:val="24"/>
          <w:color w:val="auto"/>
        </w:rPr>
      </w:pPr>
    </w:p>
    <w:p>
      <w:pPr>
        <w:jc w:val="both"/>
        <w:ind w:right="20"/>
        <w:spacing w:after="0" w:line="264" w:lineRule="auto"/>
        <w:rPr>
          <w:sz w:val="20"/>
          <w:szCs w:val="20"/>
          <w:color w:val="auto"/>
        </w:rPr>
      </w:pPr>
      <w:r>
        <w:rPr>
          <w:rFonts w:ascii="Times New Roman" w:cs="Times New Roman" w:eastAsia="Times New Roman" w:hAnsi="Times New Roman"/>
          <w:sz w:val="24"/>
          <w:szCs w:val="24"/>
          <w:color w:val="auto"/>
        </w:rPr>
        <w:t>Kapsam: Yönergenin 5. maddesinde açıklanan faaliyetlerin yürütülmesi ile ilgili kurumsal düzenlemeleri kapsar.</w:t>
      </w:r>
    </w:p>
    <w:p>
      <w:pPr>
        <w:spacing w:after="0" w:line="19"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Misyon ve Vizyon</w:t>
      </w:r>
    </w:p>
    <w:p>
      <w:pPr>
        <w:spacing w:after="0" w:line="48" w:lineRule="exact"/>
        <w:rPr>
          <w:sz w:val="24"/>
          <w:szCs w:val="24"/>
          <w:color w:val="auto"/>
        </w:rPr>
      </w:pPr>
    </w:p>
    <w:p>
      <w:pPr>
        <w:jc w:val="both"/>
        <w:ind w:right="20" w:firstLine="708"/>
        <w:spacing w:after="0" w:line="273" w:lineRule="auto"/>
        <w:rPr>
          <w:sz w:val="20"/>
          <w:szCs w:val="20"/>
          <w:color w:val="auto"/>
        </w:rPr>
      </w:pPr>
      <w:r>
        <w:rPr>
          <w:rFonts w:ascii="Times New Roman" w:cs="Times New Roman" w:eastAsia="Times New Roman" w:hAnsi="Times New Roman"/>
          <w:sz w:val="24"/>
          <w:szCs w:val="24"/>
          <w:color w:val="auto"/>
        </w:rPr>
        <w:t xml:space="preserve">MADDE 4 </w:t>
      </w:r>
      <w:r>
        <w:rPr>
          <w:rFonts w:ascii="Times New Roman" w:cs="Times New Roman" w:eastAsia="Times New Roman" w:hAnsi="Times New Roman"/>
          <w:sz w:val="24"/>
          <w:szCs w:val="24"/>
          <w:color w:val="auto"/>
        </w:rPr>
        <w:t>– Ofisin misyonu; Üniversite öğrencilerinin ve öğretim elemanlarının eğitim</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araştırma faaliyetlerinde uluslararası deneyim kazanmalarını sağlamak, yabancı üniversitelerden gelen öğrenci ve bilim insanlarının Üniversite ile bütünleşmelerine yardımcı olmak ve uluslararası program ve projelerden azami ölçüde yararlanarak hem üniversitenin hem de yörenin gelişmesine katkıda bulunmaktır.</w:t>
      </w:r>
    </w:p>
    <w:p>
      <w:pPr>
        <w:spacing w:after="0" w:line="20" w:lineRule="exact"/>
        <w:rPr>
          <w:sz w:val="24"/>
          <w:szCs w:val="24"/>
          <w:color w:val="auto"/>
        </w:rPr>
      </w:pPr>
    </w:p>
    <w:p>
      <w:pPr>
        <w:jc w:val="both"/>
        <w:spacing w:after="0" w:line="270" w:lineRule="auto"/>
        <w:rPr>
          <w:sz w:val="20"/>
          <w:szCs w:val="20"/>
          <w:color w:val="auto"/>
        </w:rPr>
      </w:pPr>
      <w:r>
        <w:rPr>
          <w:rFonts w:ascii="Times New Roman" w:cs="Times New Roman" w:eastAsia="Times New Roman" w:hAnsi="Times New Roman"/>
          <w:sz w:val="24"/>
          <w:szCs w:val="24"/>
          <w:color w:val="auto"/>
        </w:rPr>
        <w:t>Ofisin vizyonu; Üniversitenin ulusal ve uluslararası camia ile etkin bir iletişimini temin etmek için dünyadaki en iyi fırsatlara ilişkin bilgi akışını sağlamak ve bunlardan nasıl yararlanılacağı konusunda uzmanlık hizmeti vermektir.</w:t>
      </w:r>
    </w:p>
    <w:p>
      <w:pPr>
        <w:spacing w:after="0" w:line="12"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Ofisin Faaliyet Alanları</w:t>
      </w:r>
    </w:p>
    <w:p>
      <w:pPr>
        <w:spacing w:after="0" w:line="51" w:lineRule="exact"/>
        <w:rPr>
          <w:sz w:val="24"/>
          <w:szCs w:val="24"/>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color w:val="auto"/>
        </w:rPr>
        <w:t xml:space="preserve">MADDE 5 </w:t>
      </w:r>
      <w:r>
        <w:rPr>
          <w:rFonts w:ascii="Times New Roman" w:cs="Times New Roman" w:eastAsia="Times New Roman" w:hAnsi="Times New Roman"/>
          <w:sz w:val="24"/>
          <w:szCs w:val="24"/>
          <w:color w:val="auto"/>
        </w:rPr>
        <w:t>– Ofis, bu yönergenin 4'üncü maddesinde belirtilen misyon ve vizyon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doğrultusunda aşağıdaki faaliyetlerde bulunur;</w:t>
      </w:r>
    </w:p>
    <w:p>
      <w:pPr>
        <w:spacing w:after="0" w:line="27" w:lineRule="exact"/>
        <w:rPr>
          <w:sz w:val="24"/>
          <w:szCs w:val="24"/>
          <w:color w:val="auto"/>
        </w:rPr>
      </w:pPr>
    </w:p>
    <w:p>
      <w:pPr>
        <w:ind w:right="20" w:firstLine="344"/>
        <w:spacing w:after="0" w:line="264" w:lineRule="auto"/>
        <w:tabs>
          <w:tab w:leader="none" w:pos="708"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Üniversitenin ihtiyaçları ve potansiyeli dikkate alınarak yabancı üniversitelerle aşağıda hedefleri gerçekleştirmek üzere işbirliği kurmak, geliştirmek ve sürdürmek:</w:t>
      </w:r>
    </w:p>
    <w:p>
      <w:pPr>
        <w:spacing w:after="0" w:line="28" w:lineRule="exact"/>
        <w:rPr>
          <w:rFonts w:ascii="Times New Roman" w:cs="Times New Roman" w:eastAsia="Times New Roman" w:hAnsi="Times New Roman"/>
          <w:sz w:val="24"/>
          <w:szCs w:val="24"/>
          <w:color w:val="auto"/>
        </w:rPr>
      </w:pPr>
    </w:p>
    <w:p>
      <w:pPr>
        <w:ind w:left="720" w:right="5760"/>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—Öğrenci değişimi —Öğretim elemanı değişimi</w:t>
      </w:r>
    </w:p>
    <w:p>
      <w:pPr>
        <w:spacing w:after="0" w:line="26" w:lineRule="exact"/>
        <w:rPr>
          <w:rFonts w:ascii="Times New Roman" w:cs="Times New Roman" w:eastAsia="Times New Roman" w:hAnsi="Times New Roman"/>
          <w:sz w:val="24"/>
          <w:szCs w:val="24"/>
          <w:color w:val="auto"/>
        </w:rPr>
      </w:pPr>
    </w:p>
    <w:p>
      <w:pPr>
        <w:ind w:left="720" w:right="4140"/>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—Ortak program, proje, araştırma ve toplantı —Diğer alanlarda karşılıklı işbirliği</w:t>
      </w:r>
    </w:p>
    <w:p>
      <w:pPr>
        <w:spacing w:after="0" w:line="28" w:lineRule="exact"/>
        <w:rPr>
          <w:rFonts w:ascii="Times New Roman" w:cs="Times New Roman" w:eastAsia="Times New Roman" w:hAnsi="Times New Roman"/>
          <w:sz w:val="24"/>
          <w:szCs w:val="24"/>
          <w:color w:val="auto"/>
        </w:rPr>
      </w:pPr>
    </w:p>
    <w:p>
      <w:pPr>
        <w:ind w:right="20" w:firstLine="356"/>
        <w:spacing w:after="0" w:line="264" w:lineRule="auto"/>
        <w:tabs>
          <w:tab w:leader="none" w:pos="708"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Avrupa Birliği Eğitim ve Gençlik Programları Merkezi Başkanlığının koordine ettiği başta Erasmus olmak üzere tüm program ve projeleri Üniversite adına yürütmek.</w:t>
      </w:r>
    </w:p>
    <w:p>
      <w:pPr>
        <w:spacing w:after="0" w:line="26" w:lineRule="exact"/>
        <w:rPr>
          <w:rFonts w:ascii="Times New Roman" w:cs="Times New Roman" w:eastAsia="Times New Roman" w:hAnsi="Times New Roman"/>
          <w:sz w:val="24"/>
          <w:szCs w:val="24"/>
          <w:color w:val="auto"/>
        </w:rPr>
      </w:pPr>
    </w:p>
    <w:p>
      <w:pPr>
        <w:jc w:val="both"/>
        <w:ind w:right="20" w:firstLine="356"/>
        <w:spacing w:after="0" w:line="270" w:lineRule="auto"/>
        <w:tabs>
          <w:tab w:leader="none" w:pos="708"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w:t>
      </w:r>
      <w:r>
        <w:rPr>
          <w:rFonts w:ascii="Times New Roman" w:cs="Times New Roman" w:eastAsia="Times New Roman" w:hAnsi="Times New Roman"/>
          <w:sz w:val="24"/>
          <w:szCs w:val="24"/>
          <w:color w:val="auto"/>
        </w:rPr>
        <w:t>lusal veya uluslararası projeler konusunda bilgi akışı sağlamak, Üniversitedeki öğretim</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elemanlarının proje üretmesine ve/veya bu projelerde yer almasına yardımcı olmak gerektiğinde bu projeleri bizzat yürütmek.</w:t>
      </w:r>
    </w:p>
    <w:p>
      <w:pPr>
        <w:spacing w:after="0" w:line="338"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20"/>
          <w:szCs w:val="20"/>
          <w:color w:val="auto"/>
        </w:rPr>
        <w:t>Senato K.T. / No: 26.01.2012/03</w:t>
      </w:r>
    </w:p>
    <w:p>
      <w:pPr>
        <w:jc w:val="right"/>
        <w:spacing w:after="0"/>
        <w:rPr>
          <w:sz w:val="20"/>
          <w:szCs w:val="20"/>
          <w:color w:val="auto"/>
        </w:rPr>
      </w:pPr>
      <w:r>
        <w:rPr>
          <w:rFonts w:ascii="Times New Roman" w:cs="Times New Roman" w:eastAsia="Times New Roman" w:hAnsi="Times New Roman"/>
          <w:sz w:val="20"/>
          <w:szCs w:val="20"/>
          <w:color w:val="auto"/>
        </w:rPr>
        <w:t>Revizyon Senato K.T. / No: 05.10.2017/27</w:t>
      </w:r>
    </w:p>
    <w:p>
      <w:pPr>
        <w:jc w:val="right"/>
        <w:ind w:right="20"/>
        <w:spacing w:after="0"/>
        <w:rPr>
          <w:sz w:val="20"/>
          <w:szCs w:val="20"/>
          <w:color w:val="auto"/>
        </w:rPr>
      </w:pPr>
      <w:r>
        <w:rPr>
          <w:rFonts w:ascii="Times New Roman" w:cs="Times New Roman" w:eastAsia="Times New Roman" w:hAnsi="Times New Roman"/>
          <w:sz w:val="20"/>
          <w:szCs w:val="20"/>
          <w:color w:val="auto"/>
        </w:rPr>
        <w:t>Mütevelli Heyet K.T./No: 16.10.2017/31</w:t>
      </w:r>
    </w:p>
    <w:p>
      <w:pPr>
        <w:sectPr>
          <w:pgSz w:w="11900" w:h="16838" w:orient="portrait"/>
          <w:cols w:equalWidth="0" w:num="1">
            <w:col w:w="9220"/>
          </w:cols>
          <w:pgMar w:left="1420" w:top="1440" w:right="1266" w:bottom="416" w:gutter="0" w:footer="0" w:header="0"/>
        </w:sectPr>
      </w:pPr>
    </w:p>
    <w:bookmarkStart w:id="1" w:name="page2"/>
    <w:bookmarkEnd w:id="1"/>
    <w:p>
      <w:pPr>
        <w:spacing w:after="0" w:line="79" w:lineRule="exact"/>
        <w:rPr>
          <w:sz w:val="20"/>
          <w:szCs w:val="20"/>
          <w:color w:val="auto"/>
        </w:rPr>
      </w:pPr>
    </w:p>
    <w:p>
      <w:pPr>
        <w:jc w:val="both"/>
        <w:ind w:right="20" w:firstLine="356"/>
        <w:spacing w:after="0" w:line="271" w:lineRule="auto"/>
        <w:tabs>
          <w:tab w:leader="none" w:pos="708"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Bologna süreci çerçevesinde Avrupa Kredi Transfer Sistemi (AKTS) ve Diploma Eki (DE) için gerekli çalışmaları sürdürerek Üniversitenin AKTS Etiketi (ECTS Label) ve DE Etiketi (DS Label) almasını ve AB'de tanınır bir üniversite olmasını sağlamak amacıyla gerekli çalışmaları yürütmek.</w:t>
      </w:r>
    </w:p>
    <w:p>
      <w:pPr>
        <w:spacing w:after="0" w:line="23" w:lineRule="exact"/>
        <w:rPr>
          <w:rFonts w:ascii="Times New Roman" w:cs="Times New Roman" w:eastAsia="Times New Roman" w:hAnsi="Times New Roman"/>
          <w:sz w:val="24"/>
          <w:szCs w:val="24"/>
          <w:color w:val="auto"/>
        </w:rPr>
      </w:pPr>
    </w:p>
    <w:p>
      <w:pPr>
        <w:jc w:val="both"/>
        <w:ind w:right="20" w:firstLine="356"/>
        <w:spacing w:after="0" w:line="270" w:lineRule="auto"/>
        <w:tabs>
          <w:tab w:leader="none" w:pos="708"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Uluslararası proje, program, seminer, kurs, yaz okulu ve benzeri fırsatları üniversitedeki öğrenci ve öğretim elemanlarına duyurmak amacıyla tanıtım toplantıları düzenlemek, tanıtıcı bildiriler dağıtmak, web sayfasından duyurmak, ilanlar asmak ve/veya 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posta göndermek.</w:t>
      </w:r>
    </w:p>
    <w:p>
      <w:pPr>
        <w:spacing w:after="0" w:line="18" w:lineRule="exact"/>
        <w:rPr>
          <w:rFonts w:ascii="Times New Roman" w:cs="Times New Roman" w:eastAsia="Times New Roman" w:hAnsi="Times New Roman"/>
          <w:sz w:val="24"/>
          <w:szCs w:val="24"/>
          <w:color w:val="auto"/>
        </w:rPr>
      </w:pPr>
    </w:p>
    <w:p>
      <w:pPr>
        <w:jc w:val="both"/>
        <w:ind w:right="20" w:firstLine="356"/>
        <w:spacing w:after="0" w:line="271" w:lineRule="auto"/>
        <w:tabs>
          <w:tab w:leader="none" w:pos="708"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Avrupa Birliği Eğitim Programları ve Üniversite kaynaklarından yararlanarak yurtdışı eğitim ve araştırma programlarına katılacak öğretim elemanlarına yardımcı olmak için gerekli düzenlemeleri yapmak ve yürütülmesini sağlamak.</w:t>
      </w:r>
    </w:p>
    <w:p>
      <w:pPr>
        <w:spacing w:after="0" w:line="18" w:lineRule="exact"/>
        <w:rPr>
          <w:rFonts w:ascii="Times New Roman" w:cs="Times New Roman" w:eastAsia="Times New Roman" w:hAnsi="Times New Roman"/>
          <w:sz w:val="24"/>
          <w:szCs w:val="24"/>
          <w:color w:val="auto"/>
        </w:rPr>
      </w:pPr>
    </w:p>
    <w:p>
      <w:pPr>
        <w:ind w:firstLine="356"/>
        <w:spacing w:after="0" w:line="264" w:lineRule="auto"/>
        <w:tabs>
          <w:tab w:leader="none" w:pos="708"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Avrupa Birliği Eğitim Programları için Üniversiteye azami ödeneğin ayrılmasını sağlamak ve ödeme ve harcamaların planlamasını yapmak.</w:t>
      </w:r>
    </w:p>
    <w:p>
      <w:pPr>
        <w:spacing w:after="0" w:line="28" w:lineRule="exact"/>
        <w:rPr>
          <w:rFonts w:ascii="Times New Roman" w:cs="Times New Roman" w:eastAsia="Times New Roman" w:hAnsi="Times New Roman"/>
          <w:sz w:val="24"/>
          <w:szCs w:val="24"/>
          <w:color w:val="auto"/>
        </w:rPr>
      </w:pPr>
    </w:p>
    <w:p>
      <w:pPr>
        <w:ind w:right="20" w:firstLine="344"/>
        <w:spacing w:after="0" w:line="264" w:lineRule="auto"/>
        <w:tabs>
          <w:tab w:leader="none" w:pos="708"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Uluslararası protokol yazışmalarını üniversite adına hazırlamak ve yurtdışı ziyaretlerini </w:t>
      </w:r>
      <w:r>
        <w:rPr>
          <w:rFonts w:ascii="Times New Roman" w:cs="Times New Roman" w:eastAsia="Times New Roman" w:hAnsi="Times New Roman"/>
          <w:sz w:val="24"/>
          <w:szCs w:val="24"/>
          <w:color w:val="auto"/>
        </w:rPr>
        <w:t>planlamak.</w:t>
      </w:r>
    </w:p>
    <w:p>
      <w:pPr>
        <w:spacing w:after="0" w:line="26" w:lineRule="exact"/>
        <w:rPr>
          <w:rFonts w:ascii="Times New Roman" w:cs="Times New Roman" w:eastAsia="Times New Roman" w:hAnsi="Times New Roman"/>
          <w:sz w:val="24"/>
          <w:szCs w:val="24"/>
          <w:color w:val="auto"/>
        </w:rPr>
      </w:pPr>
    </w:p>
    <w:p>
      <w:pPr>
        <w:ind w:right="20" w:firstLine="356"/>
        <w:spacing w:after="0" w:line="264" w:lineRule="auto"/>
        <w:tabs>
          <w:tab w:leader="none" w:pos="708" w:val="left"/>
        </w:tabs>
        <w:numPr>
          <w:ilvl w:val="1"/>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Ulusal ve uluslararası eğitim ve tanıtımla ilgili fuar ve etkinlikleri takip etmek, düzenlenmesine yardımcı olmak ve bu tür faaliyetleri planlamak.</w:t>
      </w:r>
    </w:p>
    <w:p>
      <w:pPr>
        <w:spacing w:after="0" w:line="28" w:lineRule="exact"/>
        <w:rPr>
          <w:rFonts w:ascii="Times New Roman" w:cs="Times New Roman" w:eastAsia="Times New Roman" w:hAnsi="Times New Roman"/>
          <w:sz w:val="24"/>
          <w:szCs w:val="24"/>
          <w:color w:val="auto"/>
        </w:rPr>
      </w:pPr>
    </w:p>
    <w:p>
      <w:pPr>
        <w:jc w:val="both"/>
        <w:ind w:right="20" w:firstLine="356"/>
        <w:spacing w:after="0" w:line="270" w:lineRule="auto"/>
        <w:tabs>
          <w:tab w:leader="none" w:pos="708" w:val="left"/>
        </w:tabs>
        <w:numPr>
          <w:ilvl w:val="1"/>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Uluslararası değişim programlarına katılacak öğrenci ve öğretim elemanlarından ihtiyaç duyanlara kısa dönemli yabancı dil eğitiminin verilmesi için ilgili birimlerle işbirliği yapmak ve </w:t>
      </w:r>
      <w:r>
        <w:rPr>
          <w:rFonts w:ascii="Times New Roman" w:cs="Times New Roman" w:eastAsia="Times New Roman" w:hAnsi="Times New Roman"/>
          <w:sz w:val="24"/>
          <w:szCs w:val="24"/>
          <w:color w:val="auto"/>
        </w:rPr>
        <w:t>uyum programlar</w:t>
      </w:r>
      <w:r>
        <w:rPr>
          <w:rFonts w:ascii="Times New Roman" w:cs="Times New Roman" w:eastAsia="Times New Roman" w:hAnsi="Times New Roman"/>
          <w:sz w:val="24"/>
          <w:szCs w:val="24"/>
          <w:color w:val="auto"/>
        </w:rPr>
        <w:t>ı düzenlemek.</w:t>
      </w:r>
    </w:p>
    <w:p>
      <w:pPr>
        <w:spacing w:after="0" w:line="18" w:lineRule="exact"/>
        <w:rPr>
          <w:rFonts w:ascii="Times New Roman" w:cs="Times New Roman" w:eastAsia="Times New Roman" w:hAnsi="Times New Roman"/>
          <w:sz w:val="24"/>
          <w:szCs w:val="24"/>
          <w:color w:val="auto"/>
        </w:rPr>
      </w:pPr>
    </w:p>
    <w:p>
      <w:pPr>
        <w:jc w:val="both"/>
        <w:ind w:right="20" w:firstLine="356"/>
        <w:spacing w:after="0" w:line="286" w:lineRule="auto"/>
        <w:tabs>
          <w:tab w:leader="none" w:pos="708" w:val="left"/>
        </w:tabs>
        <w:numPr>
          <w:ilvl w:val="1"/>
          <w:numId w:val="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Yabancı üniversitelerden gelecek öğrenci ve öğretim elemanlarının konaklama ihtiyaçlarının karşılanması için gerekli düzenlemeleri yapmak ve uyum programları düzenlemek.</w:t>
      </w:r>
    </w:p>
    <w:p>
      <w:pPr>
        <w:spacing w:after="0" w:line="6" w:lineRule="exact"/>
        <w:rPr>
          <w:sz w:val="20"/>
          <w:szCs w:val="20"/>
          <w:color w:val="auto"/>
        </w:rPr>
      </w:pPr>
    </w:p>
    <w:p>
      <w:pPr>
        <w:jc w:val="both"/>
        <w:ind w:right="20" w:firstLine="344"/>
        <w:spacing w:after="0" w:line="271" w:lineRule="auto"/>
        <w:tabs>
          <w:tab w:leader="none" w:pos="708"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YÖK tarafından uygulanması planlanan Ulusal Değişim Programı (UDEP) çerçevesinde yurt içindeki yükseköğrenim kurumlarıyla işbirliği yaparak öğrenci ve öğretim elemanı hareketliliğini sağlamak ve ortak eğitim, araştırma ve toplumsal hizmet projelerinin planlanmasına ve yürütülmesine katkıda bulunmak.</w:t>
      </w:r>
    </w:p>
    <w:p>
      <w:pPr>
        <w:spacing w:after="0" w:line="23" w:lineRule="exact"/>
        <w:rPr>
          <w:rFonts w:ascii="Times New Roman" w:cs="Times New Roman" w:eastAsia="Times New Roman" w:hAnsi="Times New Roman"/>
          <w:sz w:val="24"/>
          <w:szCs w:val="24"/>
          <w:color w:val="auto"/>
        </w:rPr>
      </w:pPr>
    </w:p>
    <w:p>
      <w:pPr>
        <w:jc w:val="both"/>
        <w:ind w:right="20" w:firstLine="356"/>
        <w:spacing w:after="0" w:line="271" w:lineRule="auto"/>
        <w:tabs>
          <w:tab w:leader="none" w:pos="708" w:val="left"/>
        </w:tabs>
        <w:numPr>
          <w:ilvl w:val="1"/>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Üniversitede yapılacak üniversitelerarası etkinliklere yönelik programların hazırlanmasına destek olmak, yapılacak gönüllü eğitimi faaliyetlerine katkıda bulunmak ve gerçekleşme sürecinde üniversitenin ev sahipliğini en iyi şekilde yerine getirmesi için gerekli görülen çalışmalar </w:t>
      </w:r>
      <w:r>
        <w:rPr>
          <w:rFonts w:ascii="Times New Roman" w:cs="Times New Roman" w:eastAsia="Times New Roman" w:hAnsi="Times New Roman"/>
          <w:sz w:val="24"/>
          <w:szCs w:val="24"/>
          <w:color w:val="auto"/>
        </w:rPr>
        <w:t>yapmak.</w:t>
      </w:r>
    </w:p>
    <w:p>
      <w:pPr>
        <w:spacing w:after="0" w:line="15" w:lineRule="exact"/>
        <w:rPr>
          <w:rFonts w:ascii="Times New Roman" w:cs="Times New Roman" w:eastAsia="Times New Roman" w:hAnsi="Times New Roman"/>
          <w:sz w:val="24"/>
          <w:szCs w:val="24"/>
          <w:color w:val="auto"/>
        </w:rPr>
      </w:pP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Organlar</w:t>
      </w:r>
    </w:p>
    <w:p>
      <w:pPr>
        <w:spacing w:after="0" w:line="48" w:lineRule="exact"/>
        <w:rPr>
          <w:rFonts w:ascii="Times New Roman" w:cs="Times New Roman" w:eastAsia="Times New Roman" w:hAnsi="Times New Roman"/>
          <w:sz w:val="24"/>
          <w:szCs w:val="24"/>
          <w:color w:val="auto"/>
        </w:rPr>
      </w:pPr>
    </w:p>
    <w:p>
      <w:pPr>
        <w:ind w:left="720" w:right="4560" w:hanging="12"/>
        <w:spacing w:after="0" w:line="26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MADDE 6 </w:t>
      </w:r>
      <w:r>
        <w:rPr>
          <w:rFonts w:ascii="Times New Roman" w:cs="Times New Roman" w:eastAsia="Times New Roman" w:hAnsi="Times New Roman"/>
          <w:sz w:val="24"/>
          <w:szCs w:val="24"/>
          <w:color w:val="auto"/>
        </w:rPr>
        <w:t>– Birimin organları şunlardır: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a)Koordinatör</w:t>
      </w:r>
    </w:p>
    <w:p>
      <w:pPr>
        <w:spacing w:after="0" w:line="24" w:lineRule="exact"/>
        <w:rPr>
          <w:rFonts w:ascii="Times New Roman" w:cs="Times New Roman" w:eastAsia="Times New Roman" w:hAnsi="Times New Roman"/>
          <w:sz w:val="24"/>
          <w:szCs w:val="24"/>
          <w:color w:val="auto"/>
        </w:rPr>
      </w:pPr>
    </w:p>
    <w:p>
      <w:pPr>
        <w:ind w:left="720" w:right="6180"/>
        <w:spacing w:after="0" w:line="28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 xml:space="preserve">b)Danışma Kurulu </w:t>
      </w:r>
      <w:r>
        <w:rPr>
          <w:rFonts w:ascii="Times New Roman" w:cs="Times New Roman" w:eastAsia="Times New Roman" w:hAnsi="Times New Roman"/>
          <w:sz w:val="23"/>
          <w:szCs w:val="23"/>
          <w:color w:val="auto"/>
        </w:rPr>
        <w:t>c)Alt Birim Temsilcileri</w:t>
      </w:r>
    </w:p>
    <w:p>
      <w:pPr>
        <w:spacing w:after="0" w:line="30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Koordinatör ve Alt Birim Temsilcileri</w:t>
      </w:r>
    </w:p>
    <w:p>
      <w:pPr>
        <w:spacing w:after="0" w:line="3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MADDE 7-</w:t>
      </w:r>
    </w:p>
    <w:p>
      <w:pPr>
        <w:spacing w:after="0" w:line="55" w:lineRule="exact"/>
        <w:rPr>
          <w:sz w:val="20"/>
          <w:szCs w:val="20"/>
          <w:color w:val="auto"/>
        </w:rPr>
      </w:pPr>
    </w:p>
    <w:p>
      <w:pPr>
        <w:jc w:val="both"/>
        <w:ind w:firstLine="716"/>
        <w:spacing w:after="0" w:line="271" w:lineRule="auto"/>
        <w:tabs>
          <w:tab w:leader="none" w:pos="1013"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Koordinatör, yabancı dil bilen ve uluslararası deneyimi olan Üniversite personeli arasından iki yıl süre için Rektör tarafından görevlendirilir. Süresi biten koordinatör tekrar görevlendirilebilir. Süresi dolmadan ayrılan koordinatörün yerine Rektör tarafından aynı şekilde görevlendirme yapılır.</w:t>
      </w:r>
    </w:p>
    <w:p>
      <w:pPr>
        <w:spacing w:after="0" w:line="21" w:lineRule="exact"/>
        <w:rPr>
          <w:rFonts w:ascii="Times New Roman" w:cs="Times New Roman" w:eastAsia="Times New Roman" w:hAnsi="Times New Roman"/>
          <w:sz w:val="24"/>
          <w:szCs w:val="24"/>
          <w:color w:val="auto"/>
        </w:rPr>
      </w:pPr>
    </w:p>
    <w:p>
      <w:pPr>
        <w:jc w:val="both"/>
        <w:ind w:right="20" w:firstLine="720"/>
        <w:spacing w:after="0" w:line="26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b)Koordinatör, yabancı dil bilen ve uluslararası deneyimi olan personel arasından birim temsilcilerini seçer ve iki (2) yıllığına görevlendirilmeleri için Rektöre öneride bulunur. Süresi</w:t>
      </w:r>
    </w:p>
    <w:p>
      <w:pPr>
        <w:spacing w:after="0" w:line="2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Senato K.T. / No: 26.01.2012/03</w:t>
      </w:r>
    </w:p>
    <w:p>
      <w:pPr>
        <w:jc w:val="right"/>
        <w:spacing w:after="0"/>
        <w:rPr>
          <w:sz w:val="20"/>
          <w:szCs w:val="20"/>
          <w:color w:val="auto"/>
        </w:rPr>
      </w:pPr>
      <w:r>
        <w:rPr>
          <w:rFonts w:ascii="Times New Roman" w:cs="Times New Roman" w:eastAsia="Times New Roman" w:hAnsi="Times New Roman"/>
          <w:sz w:val="20"/>
          <w:szCs w:val="20"/>
          <w:color w:val="auto"/>
        </w:rPr>
        <w:t>Revizyon Senato K.T. / No: 05.10.2017/27</w:t>
      </w:r>
    </w:p>
    <w:p>
      <w:pPr>
        <w:jc w:val="right"/>
        <w:ind w:right="20"/>
        <w:spacing w:after="0"/>
        <w:rPr>
          <w:sz w:val="20"/>
          <w:szCs w:val="20"/>
          <w:color w:val="auto"/>
        </w:rPr>
      </w:pPr>
      <w:r>
        <w:rPr>
          <w:rFonts w:ascii="Times New Roman" w:cs="Times New Roman" w:eastAsia="Times New Roman" w:hAnsi="Times New Roman"/>
          <w:sz w:val="20"/>
          <w:szCs w:val="20"/>
          <w:color w:val="auto"/>
        </w:rPr>
        <w:t>Mütevelli Heyet K.T./No: 16.10.2017/31</w:t>
      </w:r>
    </w:p>
    <w:p>
      <w:pPr>
        <w:sectPr>
          <w:pgSz w:w="11900" w:h="16838" w:orient="portrait"/>
          <w:cols w:equalWidth="0" w:num="1">
            <w:col w:w="9220"/>
          </w:cols>
          <w:pgMar w:left="1420" w:top="1440" w:right="1266" w:bottom="416" w:gutter="0" w:footer="0" w:header="0"/>
        </w:sectPr>
      </w:pPr>
    </w:p>
    <w:bookmarkStart w:id="2" w:name="page3"/>
    <w:bookmarkEnd w:id="2"/>
    <w:p>
      <w:pPr>
        <w:spacing w:after="0" w:line="79" w:lineRule="exact"/>
        <w:rPr>
          <w:sz w:val="20"/>
          <w:szCs w:val="20"/>
          <w:color w:val="auto"/>
        </w:rPr>
      </w:pPr>
    </w:p>
    <w:p>
      <w:pPr>
        <w:jc w:val="both"/>
        <w:ind w:right="20"/>
        <w:spacing w:after="0" w:line="264" w:lineRule="auto"/>
        <w:rPr>
          <w:sz w:val="20"/>
          <w:szCs w:val="20"/>
          <w:color w:val="auto"/>
        </w:rPr>
      </w:pPr>
      <w:r>
        <w:rPr>
          <w:rFonts w:ascii="Times New Roman" w:cs="Times New Roman" w:eastAsia="Times New Roman" w:hAnsi="Times New Roman"/>
          <w:sz w:val="24"/>
          <w:szCs w:val="24"/>
          <w:color w:val="auto"/>
        </w:rPr>
        <w:t>dolmadan görevinden ayrılan alt birim temsilcisinin yerine aynı şekilde bir başka öğretim üyesi görevlendirilir.</w:t>
      </w:r>
    </w:p>
    <w:p>
      <w:pPr>
        <w:spacing w:after="0" w:line="26" w:lineRule="exact"/>
        <w:rPr>
          <w:sz w:val="20"/>
          <w:szCs w:val="20"/>
          <w:color w:val="auto"/>
        </w:rPr>
      </w:pPr>
    </w:p>
    <w:p>
      <w:pPr>
        <w:jc w:val="both"/>
        <w:ind w:right="20" w:firstLine="720"/>
        <w:spacing w:after="0" w:line="272" w:lineRule="auto"/>
        <w:rPr>
          <w:sz w:val="20"/>
          <w:szCs w:val="20"/>
          <w:color w:val="auto"/>
        </w:rPr>
      </w:pPr>
      <w:r>
        <w:rPr>
          <w:rFonts w:ascii="Times New Roman" w:cs="Times New Roman" w:eastAsia="Times New Roman" w:hAnsi="Times New Roman"/>
          <w:sz w:val="24"/>
          <w:szCs w:val="24"/>
          <w:color w:val="auto"/>
        </w:rPr>
        <w:t>c)Alt Birim Temsilcileri, atandığı alt birim ile ilgili faaliyetleri yürütür ve faaliyetlerle ilgili olarak koordinatöre bilgi verir ve onayını alır. Koordinatör görevi başında bulunmadığı zamanlarda koordinatörün belirleyeceği alt birim temsilcilerinden birisi Rektörün onayı alınarak vekâleten görevlendirilebilir.</w:t>
      </w:r>
    </w:p>
    <w:p>
      <w:pPr>
        <w:spacing w:after="0" w:line="340" w:lineRule="exact"/>
        <w:rPr>
          <w:sz w:val="20"/>
          <w:szCs w:val="20"/>
          <w:color w:val="auto"/>
        </w:rPr>
      </w:pPr>
    </w:p>
    <w:p>
      <w:pPr>
        <w:ind w:left="700" w:right="2120"/>
        <w:spacing w:after="0" w:line="262" w:lineRule="auto"/>
        <w:rPr>
          <w:sz w:val="20"/>
          <w:szCs w:val="20"/>
          <w:color w:val="auto"/>
        </w:rPr>
      </w:pPr>
      <w:r>
        <w:rPr>
          <w:rFonts w:ascii="Times New Roman" w:cs="Times New Roman" w:eastAsia="Times New Roman" w:hAnsi="Times New Roman"/>
          <w:sz w:val="24"/>
          <w:szCs w:val="24"/>
          <w:b w:val="1"/>
          <w:bCs w:val="1"/>
          <w:color w:val="auto"/>
        </w:rPr>
        <w:t xml:space="preserve">Dış İlişkiler Koordinatörünün Görev, Yetki ve Sorumlulukları </w:t>
      </w:r>
      <w:r>
        <w:rPr>
          <w:rFonts w:ascii="Times New Roman" w:cs="Times New Roman" w:eastAsia="Times New Roman" w:hAnsi="Times New Roman"/>
          <w:sz w:val="24"/>
          <w:szCs w:val="24"/>
          <w:color w:val="auto"/>
        </w:rPr>
        <w:t xml:space="preserve">MADDE 8- </w:t>
      </w:r>
      <w:r>
        <w:rPr>
          <w:rFonts w:ascii="Times New Roman" w:cs="Times New Roman" w:eastAsia="Times New Roman" w:hAnsi="Times New Roman"/>
          <w:sz w:val="24"/>
          <w:szCs w:val="24"/>
          <w:color w:val="auto"/>
        </w:rPr>
        <w:t>Koordinatörün görevleri şunlardır:</w:t>
      </w:r>
    </w:p>
    <w:p>
      <w:pPr>
        <w:spacing w:after="0" w:line="16"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a) Ofisin faaliyet alanları çerçevesinde üniversitenin uluslararası ilişkilerini koordine</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etmek,</w:t>
      </w:r>
    </w:p>
    <w:p>
      <w:pPr>
        <w:spacing w:after="0" w:line="41" w:lineRule="exact"/>
        <w:rPr>
          <w:sz w:val="20"/>
          <w:szCs w:val="20"/>
          <w:color w:val="auto"/>
        </w:rPr>
      </w:pPr>
    </w:p>
    <w:p>
      <w:pPr>
        <w:ind w:left="980" w:hanging="264"/>
        <w:spacing w:after="0"/>
        <w:tabs>
          <w:tab w:leader="none" w:pos="98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Danışma kurulunu toplamak, gündemi hazırlamak ve toplantıya başkanlık etmek,</w:t>
      </w:r>
    </w:p>
    <w:p>
      <w:pPr>
        <w:spacing w:after="0" w:line="43" w:lineRule="exact"/>
        <w:rPr>
          <w:rFonts w:ascii="Times New Roman" w:cs="Times New Roman" w:eastAsia="Times New Roman" w:hAnsi="Times New Roman"/>
          <w:sz w:val="24"/>
          <w:szCs w:val="24"/>
          <w:color w:val="auto"/>
        </w:rPr>
      </w:pPr>
    </w:p>
    <w:p>
      <w:pPr>
        <w:ind w:left="960" w:hanging="244"/>
        <w:spacing w:after="0"/>
        <w:tabs>
          <w:tab w:leader="none" w:pos="96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Alt Birim Temsilcilerinin koordinasyonunu ve etkin çalışmasını sağlamak,</w:t>
      </w:r>
    </w:p>
    <w:p>
      <w:pPr>
        <w:spacing w:after="0" w:line="53" w:lineRule="exact"/>
        <w:rPr>
          <w:sz w:val="20"/>
          <w:szCs w:val="20"/>
          <w:color w:val="auto"/>
        </w:rPr>
      </w:pPr>
    </w:p>
    <w:p>
      <w:pPr>
        <w:ind w:right="20" w:firstLine="720"/>
        <w:spacing w:after="0" w:line="264" w:lineRule="auto"/>
        <w:rPr>
          <w:sz w:val="20"/>
          <w:szCs w:val="20"/>
          <w:color w:val="auto"/>
        </w:rPr>
      </w:pPr>
      <w:r>
        <w:rPr>
          <w:rFonts w:ascii="Times New Roman" w:cs="Times New Roman" w:eastAsia="Times New Roman" w:hAnsi="Times New Roman"/>
          <w:sz w:val="24"/>
          <w:szCs w:val="24"/>
          <w:color w:val="auto"/>
        </w:rPr>
        <w:t>d)Yılsonu çalışma raporlarını ve yeni çalışma programını danışma kurulu ile birlikte hazırlayarak Rektörlüğe sunmak.</w:t>
      </w:r>
    </w:p>
    <w:p>
      <w:pPr>
        <w:spacing w:after="0" w:line="19"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Danışma Kurulu</w:t>
      </w:r>
    </w:p>
    <w:p>
      <w:pPr>
        <w:spacing w:after="0" w:line="3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MADDE 9-</w:t>
      </w:r>
    </w:p>
    <w:p>
      <w:pPr>
        <w:spacing w:after="0" w:line="53" w:lineRule="exact"/>
        <w:rPr>
          <w:sz w:val="20"/>
          <w:szCs w:val="20"/>
          <w:color w:val="auto"/>
        </w:rPr>
      </w:pPr>
    </w:p>
    <w:p>
      <w:pPr>
        <w:jc w:val="both"/>
        <w:ind w:left="720" w:right="20"/>
        <w:spacing w:after="0" w:line="270" w:lineRule="auto"/>
        <w:rPr>
          <w:sz w:val="20"/>
          <w:szCs w:val="20"/>
          <w:color w:val="auto"/>
        </w:rPr>
      </w:pPr>
      <w:r>
        <w:rPr>
          <w:rFonts w:ascii="Times New Roman" w:cs="Times New Roman" w:eastAsia="Times New Roman" w:hAnsi="Times New Roman"/>
          <w:sz w:val="24"/>
          <w:szCs w:val="24"/>
          <w:color w:val="auto"/>
        </w:rPr>
        <w:t>a)Danışma Kurulu, koordinatör, birim temsilcileri ve birimde çalışan uzmanlardan oluşur. Arzu ettiklerinde Rektör ve/veya Rektör Yardımcıları danışma kurulu toplantılarına katılırlar.</w:t>
      </w:r>
    </w:p>
    <w:p>
      <w:pPr>
        <w:spacing w:after="0" w:line="19" w:lineRule="exact"/>
        <w:rPr>
          <w:sz w:val="20"/>
          <w:szCs w:val="20"/>
          <w:color w:val="auto"/>
        </w:rPr>
      </w:pPr>
    </w:p>
    <w:p>
      <w:pPr>
        <w:jc w:val="both"/>
        <w:ind w:left="720" w:right="20"/>
        <w:spacing w:after="0" w:line="267" w:lineRule="auto"/>
        <w:rPr>
          <w:sz w:val="20"/>
          <w:szCs w:val="20"/>
          <w:color w:val="auto"/>
        </w:rPr>
      </w:pPr>
      <w:r>
        <w:rPr>
          <w:rFonts w:ascii="Times New Roman" w:cs="Times New Roman" w:eastAsia="Times New Roman" w:hAnsi="Times New Roman"/>
          <w:sz w:val="24"/>
          <w:szCs w:val="24"/>
          <w:color w:val="auto"/>
        </w:rPr>
        <w:t>b)Danışma Kurulu ayda en az bir defa toplanır. Koordinatör gerekli gördüğü durumlarda Danışma Kurulunu toplantıya çağırır.</w:t>
      </w:r>
    </w:p>
    <w:p>
      <w:pPr>
        <w:spacing w:after="0" w:line="22" w:lineRule="exact"/>
        <w:rPr>
          <w:sz w:val="20"/>
          <w:szCs w:val="20"/>
          <w:color w:val="auto"/>
        </w:rPr>
      </w:pPr>
    </w:p>
    <w:p>
      <w:pPr>
        <w:jc w:val="both"/>
        <w:ind w:left="720"/>
        <w:spacing w:after="0" w:line="264" w:lineRule="auto"/>
        <w:rPr>
          <w:sz w:val="20"/>
          <w:szCs w:val="20"/>
          <w:color w:val="auto"/>
        </w:rPr>
      </w:pPr>
      <w:r>
        <w:rPr>
          <w:rFonts w:ascii="Times New Roman" w:cs="Times New Roman" w:eastAsia="Times New Roman" w:hAnsi="Times New Roman"/>
          <w:sz w:val="24"/>
          <w:szCs w:val="24"/>
          <w:color w:val="auto"/>
        </w:rPr>
        <w:t>c)Danışma Kurulu toplantısına üst üste üç defa özürsüz katılmayan alt birim temsilcisinin görevi kendiliğinden sona erer.</w:t>
      </w:r>
    </w:p>
    <w:p>
      <w:pPr>
        <w:spacing w:after="0" w:line="33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Danışma Kurulunun Görevi</w:t>
      </w:r>
    </w:p>
    <w:p>
      <w:pPr>
        <w:spacing w:after="0" w:line="48" w:lineRule="exact"/>
        <w:rPr>
          <w:sz w:val="20"/>
          <w:szCs w:val="20"/>
          <w:color w:val="auto"/>
        </w:rPr>
      </w:pPr>
    </w:p>
    <w:p>
      <w:pPr>
        <w:jc w:val="both"/>
        <w:ind w:right="20" w:firstLine="708"/>
        <w:spacing w:after="0" w:line="286" w:lineRule="auto"/>
        <w:rPr>
          <w:sz w:val="20"/>
          <w:szCs w:val="20"/>
          <w:color w:val="auto"/>
        </w:rPr>
      </w:pPr>
      <w:r>
        <w:rPr>
          <w:rFonts w:ascii="Times New Roman" w:cs="Times New Roman" w:eastAsia="Times New Roman" w:hAnsi="Times New Roman"/>
          <w:sz w:val="23"/>
          <w:szCs w:val="23"/>
          <w:color w:val="auto"/>
        </w:rPr>
        <w:t xml:space="preserve">MADDE 10- </w:t>
      </w:r>
      <w:r>
        <w:rPr>
          <w:rFonts w:ascii="Times New Roman" w:cs="Times New Roman" w:eastAsia="Times New Roman" w:hAnsi="Times New Roman"/>
          <w:sz w:val="23"/>
          <w:szCs w:val="23"/>
          <w:color w:val="auto"/>
        </w:rPr>
        <w:t>Danışma Kurulunun görevi, ofisin iyi yönetimi, etkin çalışması ve</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color w:val="auto"/>
        </w:rPr>
        <w:t>faaliyetlerinin geliştirilmesi için fikir üretmek, bu fikirleri müzakere etmek ve öneriler sunmaktır.</w:t>
      </w:r>
    </w:p>
    <w:p>
      <w:pPr>
        <w:spacing w:after="0" w:line="3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Alt Birimler</w:t>
      </w:r>
    </w:p>
    <w:p>
      <w:pPr>
        <w:spacing w:after="0" w:line="3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MADDE 11-</w:t>
      </w:r>
    </w:p>
    <w:p>
      <w:pPr>
        <w:spacing w:after="0" w:line="54" w:lineRule="exact"/>
        <w:rPr>
          <w:sz w:val="20"/>
          <w:szCs w:val="20"/>
          <w:color w:val="auto"/>
        </w:rPr>
      </w:pPr>
    </w:p>
    <w:p>
      <w:pPr>
        <w:jc w:val="both"/>
        <w:ind w:left="140" w:firstLine="576"/>
        <w:spacing w:after="0" w:line="264" w:lineRule="auto"/>
        <w:tabs>
          <w:tab w:leader="none" w:pos="992"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Koordinatör, bu yönergenin 5'inci maddesinde belirtilen faaliyetleri gerçekleştirmek ve daha etkin bir çalışma ortamı sağlamak için ofis bünyesinde Rektörün teklifi Mütevelli</w:t>
      </w:r>
    </w:p>
    <w:p>
      <w:pPr>
        <w:spacing w:after="0" w:line="16" w:lineRule="exact"/>
        <w:rPr>
          <w:rFonts w:ascii="Times New Roman" w:cs="Times New Roman" w:eastAsia="Times New Roman" w:hAnsi="Times New Roman"/>
          <w:sz w:val="24"/>
          <w:szCs w:val="24"/>
          <w:color w:val="auto"/>
        </w:rPr>
      </w:pPr>
    </w:p>
    <w:p>
      <w:pPr>
        <w:ind w:left="1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Heyetinin oluru ile </w:t>
      </w:r>
      <w:r>
        <w:rPr>
          <w:rFonts w:ascii="Times New Roman" w:cs="Times New Roman" w:eastAsia="Times New Roman" w:hAnsi="Times New Roman"/>
          <w:sz w:val="24"/>
          <w:szCs w:val="24"/>
          <w:color w:val="auto"/>
        </w:rPr>
        <w:t>aşağıdaki</w:t>
      </w:r>
      <w:r>
        <w:rPr>
          <w:rFonts w:ascii="Times New Roman" w:cs="Times New Roman" w:eastAsia="Times New Roman" w:hAnsi="Times New Roman"/>
          <w:sz w:val="24"/>
          <w:szCs w:val="24"/>
          <w:color w:val="auto"/>
        </w:rPr>
        <w:t xml:space="preserve"> alt birimleri </w:t>
      </w:r>
      <w:r>
        <w:rPr>
          <w:rFonts w:ascii="Times New Roman" w:cs="Times New Roman" w:eastAsia="Times New Roman" w:hAnsi="Times New Roman"/>
          <w:sz w:val="24"/>
          <w:szCs w:val="24"/>
          <w:color w:val="auto"/>
        </w:rPr>
        <w:t>oluşturabilir.</w:t>
      </w:r>
    </w:p>
    <w:p>
      <w:pPr>
        <w:spacing w:after="0" w:line="28" w:lineRule="exact"/>
        <w:rPr>
          <w:rFonts w:ascii="Times New Roman" w:cs="Times New Roman" w:eastAsia="Times New Roman" w:hAnsi="Times New Roman"/>
          <w:sz w:val="24"/>
          <w:szCs w:val="24"/>
          <w:color w:val="auto"/>
        </w:rPr>
      </w:pPr>
    </w:p>
    <w:p>
      <w:pPr>
        <w:ind w:left="1000" w:hanging="296"/>
        <w:spacing w:after="0"/>
        <w:tabs>
          <w:tab w:leader="none" w:pos="1000" w:val="left"/>
        </w:tabs>
        <w:numPr>
          <w:ilvl w:val="0"/>
          <w:numId w:val="7"/>
        </w:numPr>
        <w:rPr>
          <w:rFonts w:ascii="Calibri" w:cs="Calibri" w:eastAsia="Calibri" w:hAnsi="Calibri"/>
          <w:sz w:val="24"/>
          <w:szCs w:val="24"/>
          <w:color w:val="auto"/>
        </w:rPr>
      </w:pP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rasmus Koordinatörlüğü</w:t>
      </w:r>
    </w:p>
    <w:p>
      <w:pPr>
        <w:spacing w:after="0" w:line="28" w:lineRule="exact"/>
        <w:rPr>
          <w:rFonts w:ascii="Calibri" w:cs="Calibri" w:eastAsia="Calibri" w:hAnsi="Calibri"/>
          <w:sz w:val="24"/>
          <w:szCs w:val="24"/>
          <w:color w:val="auto"/>
        </w:rPr>
      </w:pPr>
    </w:p>
    <w:p>
      <w:pPr>
        <w:ind w:left="1000" w:hanging="296"/>
        <w:spacing w:after="0"/>
        <w:tabs>
          <w:tab w:leader="none" w:pos="1000" w:val="left"/>
        </w:tabs>
        <w:numPr>
          <w:ilvl w:val="0"/>
          <w:numId w:val="7"/>
        </w:numPr>
        <w:rPr>
          <w:rFonts w:ascii="Calibri" w:cs="Calibri" w:eastAsia="Calibri" w:hAnsi="Calibri"/>
          <w:sz w:val="24"/>
          <w:szCs w:val="24"/>
          <w:color w:val="auto"/>
        </w:rPr>
      </w:pPr>
      <w:r>
        <w:rPr>
          <w:rFonts w:ascii="Times New Roman" w:cs="Times New Roman" w:eastAsia="Times New Roman" w:hAnsi="Times New Roman"/>
          <w:sz w:val="24"/>
          <w:szCs w:val="24"/>
          <w:color w:val="auto"/>
        </w:rPr>
        <w:t>Bologna Koordinatörlüğü</w:t>
      </w:r>
    </w:p>
    <w:p>
      <w:pPr>
        <w:spacing w:after="0" w:line="28" w:lineRule="exact"/>
        <w:rPr>
          <w:rFonts w:ascii="Calibri" w:cs="Calibri" w:eastAsia="Calibri" w:hAnsi="Calibri"/>
          <w:sz w:val="24"/>
          <w:szCs w:val="24"/>
          <w:color w:val="auto"/>
        </w:rPr>
      </w:pPr>
    </w:p>
    <w:p>
      <w:pPr>
        <w:ind w:left="1000" w:hanging="296"/>
        <w:spacing w:after="0"/>
        <w:tabs>
          <w:tab w:leader="none" w:pos="1000" w:val="left"/>
        </w:tabs>
        <w:numPr>
          <w:ilvl w:val="0"/>
          <w:numId w:val="7"/>
        </w:numPr>
        <w:rPr>
          <w:rFonts w:ascii="Calibri" w:cs="Calibri" w:eastAsia="Calibri" w:hAnsi="Calibri"/>
          <w:sz w:val="24"/>
          <w:szCs w:val="24"/>
          <w:color w:val="auto"/>
        </w:rPr>
      </w:pPr>
      <w:r>
        <w:rPr>
          <w:rFonts w:ascii="Times New Roman" w:cs="Times New Roman" w:eastAsia="Times New Roman" w:hAnsi="Times New Roman"/>
          <w:sz w:val="24"/>
          <w:szCs w:val="24"/>
          <w:color w:val="auto"/>
        </w:rPr>
        <w:t>Çeviri Bürosu</w:t>
      </w:r>
    </w:p>
    <w:p>
      <w:pPr>
        <w:spacing w:after="0" w:line="28" w:lineRule="exact"/>
        <w:rPr>
          <w:rFonts w:ascii="Calibri" w:cs="Calibri" w:eastAsia="Calibri" w:hAnsi="Calibri"/>
          <w:sz w:val="24"/>
          <w:szCs w:val="24"/>
          <w:color w:val="auto"/>
        </w:rPr>
      </w:pPr>
    </w:p>
    <w:p>
      <w:pPr>
        <w:ind w:left="1000" w:hanging="296"/>
        <w:spacing w:after="0"/>
        <w:tabs>
          <w:tab w:leader="none" w:pos="1000" w:val="left"/>
        </w:tabs>
        <w:numPr>
          <w:ilvl w:val="0"/>
          <w:numId w:val="7"/>
        </w:numPr>
        <w:rPr>
          <w:rFonts w:ascii="Calibri" w:cs="Calibri" w:eastAsia="Calibri" w:hAnsi="Calibri"/>
          <w:sz w:val="24"/>
          <w:szCs w:val="24"/>
          <w:color w:val="auto"/>
        </w:rPr>
      </w:pPr>
      <w:r>
        <w:rPr>
          <w:rFonts w:ascii="Times New Roman" w:cs="Times New Roman" w:eastAsia="Times New Roman" w:hAnsi="Times New Roman"/>
          <w:sz w:val="24"/>
          <w:szCs w:val="24"/>
          <w:color w:val="auto"/>
        </w:rPr>
        <w:t>İdari Büro</w:t>
      </w:r>
    </w:p>
    <w:p>
      <w:pPr>
        <w:spacing w:after="0" w:line="53" w:lineRule="exact"/>
        <w:rPr>
          <w:rFonts w:ascii="Calibri" w:cs="Calibri" w:eastAsia="Calibri" w:hAnsi="Calibri"/>
          <w:sz w:val="24"/>
          <w:szCs w:val="24"/>
          <w:color w:val="auto"/>
        </w:rPr>
      </w:pPr>
    </w:p>
    <w:p>
      <w:pPr>
        <w:ind w:firstLine="716"/>
        <w:spacing w:after="0" w:line="264" w:lineRule="auto"/>
        <w:tabs>
          <w:tab w:leader="none" w:pos="994" w:val="left"/>
        </w:tabs>
        <w:numPr>
          <w:ilvl w:val="1"/>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Alt birimlerin sayısı, görevleri, çalışma usul ve esasları Koordinatörün önerileri doğrultusunda Rektörün teklifi Mütevelli Heyetinin oluru ile değiştirilebilir</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Senato K.T. / No: 26.01.2012/03</w:t>
      </w:r>
    </w:p>
    <w:p>
      <w:pPr>
        <w:jc w:val="right"/>
        <w:spacing w:after="0"/>
        <w:rPr>
          <w:sz w:val="20"/>
          <w:szCs w:val="20"/>
          <w:color w:val="auto"/>
        </w:rPr>
      </w:pPr>
      <w:r>
        <w:rPr>
          <w:rFonts w:ascii="Times New Roman" w:cs="Times New Roman" w:eastAsia="Times New Roman" w:hAnsi="Times New Roman"/>
          <w:sz w:val="20"/>
          <w:szCs w:val="20"/>
          <w:color w:val="auto"/>
        </w:rPr>
        <w:t>Revizyon Senato K.T. / No: 05.10.2017/27</w:t>
      </w:r>
    </w:p>
    <w:p>
      <w:pPr>
        <w:jc w:val="right"/>
        <w:ind w:right="20"/>
        <w:spacing w:after="0"/>
        <w:rPr>
          <w:sz w:val="20"/>
          <w:szCs w:val="20"/>
          <w:color w:val="auto"/>
        </w:rPr>
      </w:pPr>
      <w:r>
        <w:rPr>
          <w:rFonts w:ascii="Times New Roman" w:cs="Times New Roman" w:eastAsia="Times New Roman" w:hAnsi="Times New Roman"/>
          <w:sz w:val="20"/>
          <w:szCs w:val="20"/>
          <w:color w:val="auto"/>
        </w:rPr>
        <w:t>Mütevelli Heyet K.T./No: 16.10.2017/31</w:t>
      </w:r>
    </w:p>
    <w:p>
      <w:pPr>
        <w:sectPr>
          <w:pgSz w:w="11900" w:h="16838" w:orient="portrait"/>
          <w:cols w:equalWidth="0" w:num="1">
            <w:col w:w="9220"/>
          </w:cols>
          <w:pgMar w:left="1420" w:top="1440" w:right="1266" w:bottom="416" w:gutter="0" w:footer="0" w:header="0"/>
        </w:sectPr>
      </w:pPr>
    </w:p>
    <w:bookmarkStart w:id="3" w:name="page4"/>
    <w:bookmarkEnd w:id="3"/>
    <w:p>
      <w:pPr>
        <w:spacing w:after="0" w:line="7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Personel İhtiyacı</w:t>
      </w:r>
    </w:p>
    <w:p>
      <w:pPr>
        <w:spacing w:after="0" w:line="48" w:lineRule="exact"/>
        <w:rPr>
          <w:sz w:val="20"/>
          <w:szCs w:val="20"/>
          <w:color w:val="auto"/>
        </w:rPr>
      </w:pPr>
    </w:p>
    <w:p>
      <w:pPr>
        <w:jc w:val="both"/>
        <w:ind w:right="20" w:firstLine="708"/>
        <w:spacing w:after="0" w:line="270" w:lineRule="auto"/>
        <w:rPr>
          <w:sz w:val="20"/>
          <w:szCs w:val="20"/>
          <w:color w:val="auto"/>
        </w:rPr>
      </w:pPr>
      <w:r>
        <w:rPr>
          <w:rFonts w:ascii="Times New Roman" w:cs="Times New Roman" w:eastAsia="Times New Roman" w:hAnsi="Times New Roman"/>
          <w:sz w:val="24"/>
          <w:szCs w:val="24"/>
          <w:color w:val="auto"/>
        </w:rPr>
        <w:t xml:space="preserve">MADDE 12- </w:t>
      </w:r>
      <w:r>
        <w:rPr>
          <w:rFonts w:ascii="Times New Roman" w:cs="Times New Roman" w:eastAsia="Times New Roman" w:hAnsi="Times New Roman"/>
          <w:sz w:val="24"/>
          <w:szCs w:val="24"/>
          <w:color w:val="auto"/>
        </w:rPr>
        <w:t>Ofisin akademik, teknik ve idari personel ihtiyacı koordinatörün önerisi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üzerine, 2547 sayılı Yükseköğretim Kanununun 13/b maddesine göre Rektörün görevlendireceği personel tarafından karşılanır.</w:t>
      </w:r>
    </w:p>
    <w:p>
      <w:pPr>
        <w:spacing w:after="0" w:line="1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Bütçe</w:t>
      </w:r>
    </w:p>
    <w:p>
      <w:pPr>
        <w:spacing w:after="0" w:line="48" w:lineRule="exact"/>
        <w:rPr>
          <w:sz w:val="20"/>
          <w:szCs w:val="20"/>
          <w:color w:val="auto"/>
        </w:rPr>
      </w:pPr>
    </w:p>
    <w:p>
      <w:pPr>
        <w:jc w:val="both"/>
        <w:ind w:right="20" w:firstLine="708"/>
        <w:spacing w:after="0" w:line="272" w:lineRule="auto"/>
        <w:rPr>
          <w:sz w:val="20"/>
          <w:szCs w:val="20"/>
          <w:color w:val="auto"/>
        </w:rPr>
      </w:pPr>
      <w:r>
        <w:rPr>
          <w:rFonts w:ascii="Times New Roman" w:cs="Times New Roman" w:eastAsia="Times New Roman" w:hAnsi="Times New Roman"/>
          <w:sz w:val="24"/>
          <w:szCs w:val="24"/>
          <w:color w:val="auto"/>
        </w:rPr>
        <w:t xml:space="preserve">MADDE 13 </w:t>
      </w:r>
      <w:r>
        <w:rPr>
          <w:rFonts w:ascii="Times New Roman" w:cs="Times New Roman" w:eastAsia="Times New Roman" w:hAnsi="Times New Roman"/>
          <w:sz w:val="24"/>
          <w:szCs w:val="24"/>
          <w:color w:val="auto"/>
        </w:rPr>
        <w:t>– Ofisin o yıl için planladığı ve önceki yıl yaptığı faaliyetler dikkate alınarak,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ofis faaliyetlerinin daha hızlı ve etkin bir şekilde yürütülmesi için Ofisin hazırladığı gerekli bütçe raporu Rektörlüğe sunulduktan sonra Rektörlük makamının takdir edeceği miktarda bir bütçe sağlanır.</w:t>
      </w:r>
    </w:p>
    <w:p>
      <w:pPr>
        <w:spacing w:after="0" w:line="1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Yazışmalar</w:t>
      </w:r>
    </w:p>
    <w:p>
      <w:pPr>
        <w:spacing w:after="0" w:line="3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 xml:space="preserve">MADDE 14 </w:t>
      </w:r>
      <w:r>
        <w:rPr>
          <w:rFonts w:ascii="Times New Roman" w:cs="Times New Roman" w:eastAsia="Times New Roman" w:hAnsi="Times New Roman"/>
          <w:sz w:val="24"/>
          <w:szCs w:val="24"/>
          <w:color w:val="auto"/>
        </w:rPr>
        <w:t>–</w:t>
      </w:r>
    </w:p>
    <w:p>
      <w:pPr>
        <w:spacing w:after="0" w:line="53" w:lineRule="exact"/>
        <w:rPr>
          <w:sz w:val="20"/>
          <w:szCs w:val="20"/>
          <w:color w:val="auto"/>
        </w:rPr>
      </w:pPr>
    </w:p>
    <w:p>
      <w:pPr>
        <w:jc w:val="both"/>
        <w:ind w:right="20" w:firstLine="720"/>
        <w:spacing w:after="0" w:line="271" w:lineRule="auto"/>
        <w:rPr>
          <w:sz w:val="20"/>
          <w:szCs w:val="20"/>
          <w:color w:val="auto"/>
        </w:rPr>
      </w:pPr>
      <w:r>
        <w:rPr>
          <w:rFonts w:ascii="Times New Roman" w:cs="Times New Roman" w:eastAsia="Times New Roman" w:hAnsi="Times New Roman"/>
          <w:sz w:val="24"/>
          <w:szCs w:val="24"/>
          <w:color w:val="auto"/>
        </w:rPr>
        <w:t>a)Üniversite içindeki birimlerle iletişimi sağlamak amacıyla koordinatörlükçe hazırlanan yazılar koordinatörün imzasıyla çıkar, Rektör veya ilgili rektör yardımcısının üst yazısıyla ve yazı işleri vasıtasıyla dağıtılır.</w:t>
      </w:r>
    </w:p>
    <w:p>
      <w:pPr>
        <w:spacing w:after="0" w:line="18" w:lineRule="exact"/>
        <w:rPr>
          <w:sz w:val="20"/>
          <w:szCs w:val="20"/>
          <w:color w:val="auto"/>
        </w:rPr>
      </w:pPr>
    </w:p>
    <w:p>
      <w:pPr>
        <w:jc w:val="both"/>
        <w:ind w:right="20" w:firstLine="720"/>
        <w:spacing w:after="0" w:line="264" w:lineRule="auto"/>
        <w:rPr>
          <w:sz w:val="20"/>
          <w:szCs w:val="20"/>
          <w:color w:val="auto"/>
        </w:rPr>
      </w:pPr>
      <w:r>
        <w:rPr>
          <w:rFonts w:ascii="Times New Roman" w:cs="Times New Roman" w:eastAsia="Times New Roman" w:hAnsi="Times New Roman"/>
          <w:sz w:val="24"/>
          <w:szCs w:val="24"/>
          <w:color w:val="auto"/>
        </w:rPr>
        <w:t>b)Yurtiçindeki kurum ve kuruluşlarla iletişimin sağlanması için hazırlanan yazılar koordinatörün imzasıyla çıkar ve Rektörlük Makamının üst yazısıyla dağıtılır.</w:t>
      </w:r>
    </w:p>
    <w:p>
      <w:pPr>
        <w:spacing w:after="0" w:line="29" w:lineRule="exact"/>
        <w:rPr>
          <w:sz w:val="20"/>
          <w:szCs w:val="20"/>
          <w:color w:val="auto"/>
        </w:rPr>
      </w:pPr>
    </w:p>
    <w:p>
      <w:pPr>
        <w:jc w:val="both"/>
        <w:ind w:firstLine="720"/>
        <w:spacing w:after="0" w:line="264" w:lineRule="auto"/>
        <w:rPr>
          <w:sz w:val="20"/>
          <w:szCs w:val="20"/>
          <w:color w:val="auto"/>
        </w:rPr>
      </w:pPr>
      <w:r>
        <w:rPr>
          <w:rFonts w:ascii="Times New Roman" w:cs="Times New Roman" w:eastAsia="Times New Roman" w:hAnsi="Times New Roman"/>
          <w:sz w:val="24"/>
          <w:szCs w:val="24"/>
          <w:color w:val="auto"/>
        </w:rPr>
        <w:t>c)Yurtdışına gönderilecek yazılar ofis tarafından hazırlanır ve denklik (mütekabiliyet) esasına göre imzalanarak yazı işleri vasıtasıyla gönderilir.</w:t>
      </w:r>
    </w:p>
    <w:p>
      <w:pPr>
        <w:spacing w:after="0" w:line="26" w:lineRule="exact"/>
        <w:rPr>
          <w:sz w:val="20"/>
          <w:szCs w:val="20"/>
          <w:color w:val="auto"/>
        </w:rPr>
      </w:pPr>
    </w:p>
    <w:p>
      <w:pPr>
        <w:jc w:val="both"/>
        <w:ind w:right="20" w:firstLine="720"/>
        <w:spacing w:after="0" w:line="264" w:lineRule="auto"/>
        <w:rPr>
          <w:sz w:val="20"/>
          <w:szCs w:val="20"/>
          <w:color w:val="auto"/>
        </w:rPr>
      </w:pPr>
      <w:r>
        <w:rPr>
          <w:rFonts w:ascii="Times New Roman" w:cs="Times New Roman" w:eastAsia="Times New Roman" w:hAnsi="Times New Roman"/>
          <w:sz w:val="24"/>
          <w:szCs w:val="24"/>
          <w:color w:val="auto"/>
        </w:rPr>
        <w:t>d)Yurtdışından gelen yazılar değerlendirilmek ve ilgili birime ulaştırılmak üzere ofise gönderilir.</w:t>
      </w:r>
    </w:p>
    <w:p>
      <w:pPr>
        <w:spacing w:after="0" w:line="14"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e)Akdi nitelikli yazışmalarda Rektör veya yetkili kılınan rektör yardımcısının imzası</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şarttır.</w:t>
      </w:r>
    </w:p>
    <w:p>
      <w:pPr>
        <w:spacing w:after="0" w:line="4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f)Tüm yazışmalar gelen ve giden defterine işlenerek arşivlenir.</w:t>
      </w:r>
    </w:p>
    <w:p>
      <w:pPr>
        <w:spacing w:after="0" w:line="4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g)Yönergede yer almayan hususlarda Genel Mevzuat hükümleri uygulanır.</w:t>
      </w:r>
    </w:p>
    <w:p>
      <w:pPr>
        <w:spacing w:after="0" w:line="36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Yönergede Hüküm Bulunmayan Haller</w:t>
      </w:r>
    </w:p>
    <w:p>
      <w:pPr>
        <w:spacing w:after="0" w:line="48" w:lineRule="exact"/>
        <w:rPr>
          <w:sz w:val="20"/>
          <w:szCs w:val="20"/>
          <w:color w:val="auto"/>
        </w:rPr>
      </w:pPr>
    </w:p>
    <w:p>
      <w:pPr>
        <w:ind w:right="20" w:firstLine="708"/>
        <w:spacing w:after="0" w:line="264" w:lineRule="auto"/>
        <w:rPr>
          <w:sz w:val="20"/>
          <w:szCs w:val="20"/>
          <w:color w:val="auto"/>
        </w:rPr>
      </w:pPr>
      <w:r>
        <w:rPr>
          <w:rFonts w:ascii="Times New Roman" w:cs="Times New Roman" w:eastAsia="Times New Roman" w:hAnsi="Times New Roman"/>
          <w:sz w:val="24"/>
          <w:szCs w:val="24"/>
          <w:color w:val="auto"/>
        </w:rPr>
        <w:t xml:space="preserve">MADDE 15 </w:t>
      </w:r>
      <w:r>
        <w:rPr>
          <w:rFonts w:ascii="Times New Roman" w:cs="Times New Roman" w:eastAsia="Times New Roman" w:hAnsi="Times New Roman"/>
          <w:sz w:val="24"/>
          <w:szCs w:val="24"/>
          <w:color w:val="auto"/>
        </w:rPr>
        <w:t>– Bu yönergede hüküm bulunmayan hallerde; ilgili diğer mevzuat hükümleri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ile Senato kararları uygulanır.</w:t>
      </w:r>
    </w:p>
    <w:p>
      <w:pPr>
        <w:spacing w:after="0" w:line="1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Yürürlük</w:t>
      </w:r>
    </w:p>
    <w:p>
      <w:pPr>
        <w:spacing w:after="0" w:line="51" w:lineRule="exact"/>
        <w:rPr>
          <w:sz w:val="20"/>
          <w:szCs w:val="20"/>
          <w:color w:val="auto"/>
        </w:rPr>
      </w:pPr>
    </w:p>
    <w:p>
      <w:pPr>
        <w:ind w:right="20" w:firstLine="708"/>
        <w:spacing w:after="0" w:line="264" w:lineRule="auto"/>
        <w:rPr>
          <w:sz w:val="20"/>
          <w:szCs w:val="20"/>
          <w:color w:val="auto"/>
        </w:rPr>
      </w:pPr>
      <w:r>
        <w:rPr>
          <w:rFonts w:ascii="Times New Roman" w:cs="Times New Roman" w:eastAsia="Times New Roman" w:hAnsi="Times New Roman"/>
          <w:sz w:val="24"/>
          <w:szCs w:val="24"/>
          <w:color w:val="auto"/>
        </w:rPr>
        <w:t xml:space="preserve">MADDE 16 </w:t>
      </w:r>
      <w:r>
        <w:rPr>
          <w:rFonts w:ascii="Times New Roman" w:cs="Times New Roman" w:eastAsia="Times New Roman" w:hAnsi="Times New Roman"/>
          <w:sz w:val="24"/>
          <w:szCs w:val="24"/>
          <w:color w:val="auto"/>
        </w:rPr>
        <w:t>– Bu Yönerge, Türk Hava Kurumu Üniversitesi Senatosun kabulünü takiben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Mütevelli Heyet onayı ile yürürlüğe girer.</w:t>
      </w:r>
    </w:p>
    <w:p>
      <w:pPr>
        <w:spacing w:after="0" w:line="2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Yürütme</w:t>
      </w:r>
    </w:p>
    <w:p>
      <w:pPr>
        <w:spacing w:after="0" w:line="3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MADDE 17</w:t>
      </w:r>
      <w:r>
        <w:rPr>
          <w:rFonts w:ascii="Times New Roman" w:cs="Times New Roman" w:eastAsia="Times New Roman" w:hAnsi="Times New Roman"/>
          <w:sz w:val="24"/>
          <w:szCs w:val="24"/>
          <w:color w:val="auto"/>
        </w:rPr>
        <w:t>– Bu Yönerge hükümlerini Üniversite Rektörü yürütür.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Senato K.T. / No: 26.01.2012/03</w:t>
      </w:r>
    </w:p>
    <w:p>
      <w:pPr>
        <w:jc w:val="right"/>
        <w:spacing w:after="0"/>
        <w:rPr>
          <w:sz w:val="20"/>
          <w:szCs w:val="20"/>
          <w:color w:val="auto"/>
        </w:rPr>
      </w:pPr>
      <w:r>
        <w:rPr>
          <w:rFonts w:ascii="Times New Roman" w:cs="Times New Roman" w:eastAsia="Times New Roman" w:hAnsi="Times New Roman"/>
          <w:sz w:val="20"/>
          <w:szCs w:val="20"/>
          <w:color w:val="auto"/>
        </w:rPr>
        <w:t>Revizyon Senato K.T. / No: 05.10.2017/27</w:t>
      </w:r>
    </w:p>
    <w:p>
      <w:pPr>
        <w:jc w:val="right"/>
        <w:ind w:right="20"/>
        <w:spacing w:after="0"/>
        <w:rPr>
          <w:sz w:val="20"/>
          <w:szCs w:val="20"/>
          <w:color w:val="auto"/>
        </w:rPr>
      </w:pPr>
      <w:r>
        <w:rPr>
          <w:rFonts w:ascii="Times New Roman" w:cs="Times New Roman" w:eastAsia="Times New Roman" w:hAnsi="Times New Roman"/>
          <w:sz w:val="20"/>
          <w:szCs w:val="20"/>
          <w:color w:val="auto"/>
        </w:rPr>
        <w:t>Mütevelli Heyet K.T./No: 16.10.2017/31</w:t>
      </w:r>
    </w:p>
    <w:sectPr>
      <w:pgSz w:w="11900" w:h="16838" w:orient="portrait"/>
      <w:cols w:equalWidth="0" w:num="1">
        <w:col w:w="9220"/>
      </w:cols>
      <w:pgMar w:left="1420" w:top="1440" w:right="1266" w:bottom="41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lowerLetter"/>
      <w:start w:val="1"/>
    </w:lvl>
    <w:lvl w:ilvl="1">
      <w:lvlJc w:val="left"/>
      <w:lvlText w:val="%2)"/>
      <w:numFmt w:val="lowerLetter"/>
      <w:start w:val="2"/>
    </w:lvl>
  </w:abstractNum>
  <w:abstractNum w:abstractNumId="1">
    <w:nsid w:val="46E87CCD"/>
    <w:multiLevelType w:val="hybridMultilevel"/>
    <w:lvl w:ilvl="0">
      <w:lvlJc w:val="left"/>
      <w:lvlText w:val="%1"/>
      <w:numFmt w:val="lowerLetter"/>
      <w:start w:val="1"/>
    </w:lvl>
    <w:lvl w:ilvl="1">
      <w:lvlJc w:val="left"/>
      <w:lvlText w:val="%2)"/>
      <w:numFmt w:val="lowerLetter"/>
      <w:start w:val="4"/>
    </w:lvl>
  </w:abstractNum>
  <w:abstractNum w:abstractNumId="2">
    <w:nsid w:val="3D1B58BA"/>
    <w:multiLevelType w:val="hybridMultilevel"/>
    <w:lvl w:ilvl="0">
      <w:lvlJc w:val="left"/>
      <w:lvlText w:val="%1)"/>
      <w:numFmt w:val="lowerLetter"/>
      <w:start w:val="8"/>
    </w:lvl>
    <w:lvl w:ilvl="1">
      <w:lvlJc w:val="left"/>
      <w:lvlText w:val="%2)"/>
      <w:numFmt w:val="lowerLetter"/>
      <w:start w:val="9"/>
    </w:lvl>
  </w:abstractNum>
  <w:abstractNum w:abstractNumId="3">
    <w:nsid w:val="507ED7AB"/>
    <w:multiLevelType w:val="hybridMultilevel"/>
    <w:lvl w:ilvl="0">
      <w:lvlJc w:val="left"/>
      <w:lvlText w:val="%1)"/>
      <w:numFmt w:val="lowerLetter"/>
      <w:start w:val="12"/>
    </w:lvl>
    <w:lvl w:ilvl="1">
      <w:lvlJc w:val="left"/>
      <w:lvlText w:val="%2)"/>
      <w:numFmt w:val="lowerLetter"/>
      <w:start w:val="13"/>
    </w:lvl>
  </w:abstractNum>
  <w:abstractNum w:abstractNumId="4">
    <w:nsid w:val="2EB141F2"/>
    <w:multiLevelType w:val="hybridMultilevel"/>
    <w:lvl w:ilvl="0">
      <w:lvlJc w:val="left"/>
      <w:lvlText w:val="%1)"/>
      <w:numFmt w:val="lowerLetter"/>
      <w:start w:val="1"/>
    </w:lvl>
  </w:abstractNum>
  <w:abstractNum w:abstractNumId="5">
    <w:nsid w:val="41B71EFB"/>
    <w:multiLevelType w:val="hybridMultilevel"/>
    <w:lvl w:ilvl="0">
      <w:lvlJc w:val="left"/>
      <w:lvlText w:val="%1)"/>
      <w:numFmt w:val="lowerLetter"/>
      <w:start w:val="2"/>
    </w:lvl>
  </w:abstractNum>
  <w:abstractNum w:abstractNumId="6">
    <w:nsid w:val="79E2A9E3"/>
    <w:multiLevelType w:val="hybridMultilevel"/>
    <w:lvl w:ilvl="0">
      <w:lvlJc w:val="left"/>
      <w:lvlText w:val="-"/>
      <w:numFmt w:val="bullet"/>
      <w:start w:val="1"/>
    </w:lvl>
    <w:lvl w:ilvl="1">
      <w:lvlJc w:val="left"/>
      <w:lvlText w:val="%2)"/>
      <w:numFmt w:val="lowerLetter"/>
      <w:start w:val="1"/>
    </w:lvl>
  </w:abstractNum>
  <w:abstractNum w:abstractNumId="7">
    <w:nsid w:val="7545E146"/>
    <w:multiLevelType w:val="hybridMultilevel"/>
    <w:lvl w:ilvl="0">
      <w:lvlJc w:val="left"/>
      <w:lvlText w:val="-"/>
      <w:numFmt w:val="bullet"/>
      <w:start w:val="1"/>
    </w:lvl>
    <w:lvl w:ilvl="1">
      <w:lvlJc w:val="left"/>
      <w:lvlText w:val="%2)"/>
      <w:numFmt w:val="lowerLetter"/>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2020-12-14T11:43:20Z</dcterms:created>
  <dcterms:modified xsi:type="dcterms:W3CDTF">2020-12-14T11:43:20Z</dcterms:modified>
</cp:coreProperties>
</file>