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line="318" w:lineRule="auto"/>
        <w:rPr>
          <w:sz w:val="20"/>
          <w:szCs w:val="20"/>
          <w:color w:val="auto"/>
        </w:rPr>
      </w:pPr>
      <w:r>
        <w:rPr>
          <w:rFonts w:ascii="Times New Roman" w:cs="Times New Roman" w:eastAsia="Times New Roman" w:hAnsi="Times New Roman"/>
          <w:sz w:val="24"/>
          <w:szCs w:val="24"/>
          <w:b w:val="1"/>
          <w:bCs w:val="1"/>
          <w:color w:val="auto"/>
        </w:rPr>
        <w:t>TÜRK HAVA KURUMU ÜNİVERSİTESİ TEKNOLOJİ TRANSFER OFİSİ ÜNİVERSİTE DIŞI AKADEMİK VE MESLEKİ FAALİYETLER YÖNERGESİ</w:t>
      </w:r>
    </w:p>
    <w:p>
      <w:pPr>
        <w:spacing w:after="0" w:line="232"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Amaç</w:t>
      </w:r>
    </w:p>
    <w:p>
      <w:pPr>
        <w:spacing w:after="0" w:line="187" w:lineRule="exact"/>
        <w:rPr>
          <w:sz w:val="24"/>
          <w:szCs w:val="24"/>
          <w:color w:val="auto"/>
        </w:rPr>
      </w:pPr>
    </w:p>
    <w:p>
      <w:pPr>
        <w:jc w:val="both"/>
        <w:spacing w:after="0" w:line="296" w:lineRule="auto"/>
        <w:rPr>
          <w:sz w:val="20"/>
          <w:szCs w:val="20"/>
          <w:color w:val="auto"/>
        </w:rPr>
      </w:pPr>
      <w:r>
        <w:rPr>
          <w:rFonts w:ascii="Times New Roman" w:cs="Times New Roman" w:eastAsia="Times New Roman" w:hAnsi="Times New Roman"/>
          <w:sz w:val="24"/>
          <w:szCs w:val="24"/>
          <w:b w:val="1"/>
          <w:bCs w:val="1"/>
          <w:color w:val="auto"/>
        </w:rPr>
        <w:t xml:space="preserve">MADDE - 1 </w:t>
      </w:r>
      <w:r>
        <w:rPr>
          <w:rFonts w:ascii="Times New Roman" w:cs="Times New Roman" w:eastAsia="Times New Roman" w:hAnsi="Times New Roman"/>
          <w:sz w:val="24"/>
          <w:szCs w:val="24"/>
          <w:color w:val="auto"/>
        </w:rPr>
        <w:t>Bu yönergenin amacı, TÜRK HAVA KURUMU ÜNİVERSİTESİ (</w:t>
      </w:r>
      <w:r>
        <w:rPr>
          <w:rFonts w:ascii="Times New Roman" w:cs="Times New Roman" w:eastAsia="Times New Roman" w:hAnsi="Times New Roman"/>
          <w:sz w:val="24"/>
          <w:szCs w:val="24"/>
          <w:b w:val="1"/>
          <w:bCs w:val="1"/>
          <w:color w:val="auto"/>
        </w:rPr>
        <w:t>Üniversite</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Öğretim Elemanlarının Üniversite dışı akademik ve mesleki faaliyetlerine (</w:t>
      </w:r>
      <w:r>
        <w:rPr>
          <w:rFonts w:ascii="Times New Roman" w:cs="Times New Roman" w:eastAsia="Times New Roman" w:hAnsi="Times New Roman"/>
          <w:sz w:val="24"/>
          <w:szCs w:val="24"/>
          <w:b w:val="1"/>
          <w:bCs w:val="1"/>
          <w:color w:val="auto"/>
        </w:rPr>
        <w:t>dış faaliyet</w:t>
      </w:r>
      <w:r>
        <w:rPr>
          <w:rFonts w:ascii="Times New Roman" w:cs="Times New Roman" w:eastAsia="Times New Roman" w:hAnsi="Times New Roman"/>
          <w:sz w:val="24"/>
          <w:szCs w:val="24"/>
          <w:color w:val="auto"/>
        </w:rPr>
        <w:t>) ilişkin usul ve esasları düzenlemektir.</w:t>
      </w:r>
    </w:p>
    <w:p>
      <w:pPr>
        <w:spacing w:after="0" w:line="94"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Kapsam</w:t>
      </w:r>
    </w:p>
    <w:p>
      <w:pPr>
        <w:spacing w:after="0" w:line="199" w:lineRule="exact"/>
        <w:rPr>
          <w:sz w:val="24"/>
          <w:szCs w:val="24"/>
          <w:color w:val="auto"/>
        </w:rPr>
      </w:pPr>
    </w:p>
    <w:p>
      <w:pPr>
        <w:jc w:val="both"/>
        <w:spacing w:after="0" w:line="317" w:lineRule="auto"/>
        <w:rPr>
          <w:sz w:val="20"/>
          <w:szCs w:val="20"/>
          <w:color w:val="auto"/>
        </w:rPr>
      </w:pPr>
      <w:r>
        <w:rPr>
          <w:rFonts w:ascii="Times New Roman" w:cs="Times New Roman" w:eastAsia="Times New Roman" w:hAnsi="Times New Roman"/>
          <w:sz w:val="24"/>
          <w:szCs w:val="24"/>
          <w:b w:val="1"/>
          <w:bCs w:val="1"/>
          <w:color w:val="auto"/>
        </w:rPr>
        <w:t xml:space="preserve">MADDE - 2 </w:t>
      </w:r>
      <w:r>
        <w:rPr>
          <w:rFonts w:ascii="Times New Roman" w:cs="Times New Roman" w:eastAsia="Times New Roman" w:hAnsi="Times New Roman"/>
          <w:sz w:val="24"/>
          <w:szCs w:val="24"/>
          <w:color w:val="auto"/>
        </w:rPr>
        <w:t>Bu yönerge, Üniversite Öğretim Elemanlarının dış faaliyet kapsamındaki çalışmaları</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ile bu çalışmalardan elde edilecek gelirlere ilişkin hükümleri kapsamaktadır.</w:t>
      </w:r>
    </w:p>
    <w:p>
      <w:pPr>
        <w:spacing w:after="0" w:line="68"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Tanımlar</w:t>
      </w:r>
    </w:p>
    <w:p>
      <w:pPr>
        <w:spacing w:after="0" w:line="199"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 xml:space="preserve">MADDE - 3  </w:t>
      </w:r>
      <w:r>
        <w:rPr>
          <w:rFonts w:ascii="Times New Roman" w:cs="Times New Roman" w:eastAsia="Times New Roman" w:hAnsi="Times New Roman"/>
          <w:sz w:val="24"/>
          <w:szCs w:val="24"/>
          <w:color w:val="auto"/>
        </w:rPr>
        <w:t>Bu yönergede geçen;</w:t>
      </w:r>
    </w:p>
    <w:p>
      <w:pPr>
        <w:spacing w:after="0" w:line="53" w:lineRule="exact"/>
        <w:rPr>
          <w:sz w:val="24"/>
          <w:szCs w:val="24"/>
          <w:color w:val="auto"/>
        </w:rPr>
      </w:pPr>
    </w:p>
    <w:p>
      <w:pPr>
        <w:ind w:left="720" w:hanging="363"/>
        <w:spacing w:after="0"/>
        <w:tabs>
          <w:tab w:leader="none" w:pos="720" w:val="left"/>
        </w:tabs>
        <w:numPr>
          <w:ilvl w:val="0"/>
          <w:numId w:val="1"/>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Üniversite: Türk Hava Kurumu Üniversitesini (THKÜ),</w:t>
      </w:r>
    </w:p>
    <w:p>
      <w:pPr>
        <w:spacing w:after="0" w:line="38" w:lineRule="exact"/>
        <w:rPr>
          <w:rFonts w:ascii="Arial" w:cs="Arial" w:eastAsia="Arial" w:hAnsi="Arial"/>
          <w:sz w:val="20"/>
          <w:szCs w:val="20"/>
          <w:b w:val="1"/>
          <w:bCs w:val="1"/>
          <w:color w:val="auto"/>
        </w:rPr>
      </w:pPr>
    </w:p>
    <w:p>
      <w:pPr>
        <w:ind w:left="720" w:hanging="363"/>
        <w:spacing w:after="0"/>
        <w:tabs>
          <w:tab w:leader="none" w:pos="720" w:val="left"/>
        </w:tabs>
        <w:numPr>
          <w:ilvl w:val="0"/>
          <w:numId w:val="1"/>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Mütevelli Heyet: Türk Hava Kurumu Üniversitesi Mütevelli Heyetini,</w:t>
      </w:r>
    </w:p>
    <w:p>
      <w:pPr>
        <w:spacing w:after="0" w:line="42" w:lineRule="exact"/>
        <w:rPr>
          <w:rFonts w:ascii="Arial" w:cs="Arial" w:eastAsia="Arial" w:hAnsi="Arial"/>
          <w:sz w:val="20"/>
          <w:szCs w:val="20"/>
          <w:b w:val="1"/>
          <w:bCs w:val="1"/>
          <w:color w:val="auto"/>
        </w:rPr>
      </w:pPr>
    </w:p>
    <w:p>
      <w:pPr>
        <w:ind w:left="720" w:hanging="363"/>
        <w:spacing w:after="0"/>
        <w:tabs>
          <w:tab w:leader="none" w:pos="720" w:val="left"/>
        </w:tabs>
        <w:numPr>
          <w:ilvl w:val="0"/>
          <w:numId w:val="1"/>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Rektör: Türk Hava Kurumu Üniversitesi Rektörünü,</w:t>
      </w:r>
    </w:p>
    <w:p>
      <w:pPr>
        <w:spacing w:after="0" w:line="40" w:lineRule="exact"/>
        <w:rPr>
          <w:rFonts w:ascii="Arial" w:cs="Arial" w:eastAsia="Arial" w:hAnsi="Arial"/>
          <w:sz w:val="20"/>
          <w:szCs w:val="20"/>
          <w:b w:val="1"/>
          <w:bCs w:val="1"/>
          <w:color w:val="auto"/>
        </w:rPr>
      </w:pPr>
    </w:p>
    <w:p>
      <w:pPr>
        <w:ind w:left="720" w:hanging="363"/>
        <w:spacing w:after="0"/>
        <w:tabs>
          <w:tab w:leader="none" w:pos="720" w:val="left"/>
        </w:tabs>
        <w:numPr>
          <w:ilvl w:val="0"/>
          <w:numId w:val="1"/>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Öğretim Elemanı: Türk Hava Kurumu Üniversitesi Öğretim Elemanı ve Araştırmacılarını,</w:t>
      </w:r>
    </w:p>
    <w:p>
      <w:pPr>
        <w:spacing w:after="0" w:line="42" w:lineRule="exact"/>
        <w:rPr>
          <w:rFonts w:ascii="Arial" w:cs="Arial" w:eastAsia="Arial" w:hAnsi="Arial"/>
          <w:sz w:val="20"/>
          <w:szCs w:val="20"/>
          <w:b w:val="1"/>
          <w:bCs w:val="1"/>
          <w:color w:val="auto"/>
        </w:rPr>
      </w:pPr>
    </w:p>
    <w:p>
      <w:pPr>
        <w:ind w:left="720" w:hanging="363"/>
        <w:spacing w:after="0"/>
        <w:tabs>
          <w:tab w:leader="none" w:pos="720" w:val="left"/>
        </w:tabs>
        <w:numPr>
          <w:ilvl w:val="0"/>
          <w:numId w:val="1"/>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TTO: Türk Hava Kurumu Üniversitesi Teknoloji Transfer Ofisini,</w:t>
      </w:r>
    </w:p>
    <w:p>
      <w:pPr>
        <w:spacing w:after="0" w:line="40" w:lineRule="exact"/>
        <w:rPr>
          <w:rFonts w:ascii="Arial" w:cs="Arial" w:eastAsia="Arial" w:hAnsi="Arial"/>
          <w:sz w:val="20"/>
          <w:szCs w:val="20"/>
          <w:b w:val="1"/>
          <w:bCs w:val="1"/>
          <w:color w:val="auto"/>
        </w:rPr>
      </w:pPr>
    </w:p>
    <w:p>
      <w:pPr>
        <w:ind w:left="720" w:hanging="363"/>
        <w:spacing w:after="0" w:line="275" w:lineRule="auto"/>
        <w:tabs>
          <w:tab w:leader="none" w:pos="720" w:val="left"/>
        </w:tabs>
        <w:numPr>
          <w:ilvl w:val="0"/>
          <w:numId w:val="1"/>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Bölüm Başkanı: Türk Hava Kurumu Üniversitesi Bölümlerinde görev alan Bölüm Başkanlarını,</w:t>
      </w:r>
    </w:p>
    <w:p>
      <w:pPr>
        <w:ind w:left="720" w:hanging="363"/>
        <w:spacing w:after="0" w:line="276" w:lineRule="auto"/>
        <w:tabs>
          <w:tab w:leader="none" w:pos="720" w:val="left"/>
        </w:tabs>
        <w:numPr>
          <w:ilvl w:val="0"/>
          <w:numId w:val="1"/>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TTO Yönetim Kurulu: Türk Hava Kurumu Üniversitesi Teknoloji Transfer Ofisi Yönetim Kurulunu,</w:t>
      </w:r>
    </w:p>
    <w:p>
      <w:pPr>
        <w:jc w:val="both"/>
        <w:ind w:left="720" w:hanging="363"/>
        <w:spacing w:after="0" w:line="288" w:lineRule="auto"/>
        <w:tabs>
          <w:tab w:leader="none" w:pos="720" w:val="left"/>
        </w:tabs>
        <w:numPr>
          <w:ilvl w:val="0"/>
          <w:numId w:val="1"/>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Kişisel Araştırma Fonu: Öğretim Elemanlarının dış faaliyet kapsamında gerçekleştirdikleri çalışmaların bütçesine eklenen, çalışmanın tamamlanmasının ardından, Üniversitedeki araştırmalarında kullanmak şartı ile kendi Bölümlerine aktarılan ve Bölüm Başkanının görüş ve onayı ile ilgili Öğretim Elemanına kullandırılan fonu,</w:t>
      </w:r>
    </w:p>
    <w:p>
      <w:pPr>
        <w:spacing w:after="0" w:line="103"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color w:val="auto"/>
        </w:rPr>
        <w:t>ifade etmektedir.</w:t>
      </w:r>
    </w:p>
    <w:p>
      <w:pPr>
        <w:spacing w:after="0" w:line="200" w:lineRule="exact"/>
        <w:rPr>
          <w:sz w:val="24"/>
          <w:szCs w:val="24"/>
          <w:color w:val="auto"/>
        </w:rPr>
      </w:pPr>
    </w:p>
    <w:p>
      <w:pPr>
        <w:spacing w:after="0" w:line="200" w:lineRule="exact"/>
        <w:rPr>
          <w:sz w:val="24"/>
          <w:szCs w:val="24"/>
          <w:color w:val="auto"/>
        </w:rPr>
      </w:pPr>
    </w:p>
    <w:p>
      <w:pPr>
        <w:spacing w:after="0" w:line="276" w:lineRule="exact"/>
        <w:rPr>
          <w:sz w:val="24"/>
          <w:szCs w:val="24"/>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Genel İlkeler</w:t>
      </w:r>
    </w:p>
    <w:p>
      <w:pPr>
        <w:spacing w:after="0" w:line="199" w:lineRule="exact"/>
        <w:rPr>
          <w:sz w:val="24"/>
          <w:szCs w:val="24"/>
          <w:color w:val="auto"/>
        </w:rPr>
      </w:pPr>
    </w:p>
    <w:p>
      <w:pPr>
        <w:spacing w:after="0" w:line="279" w:lineRule="auto"/>
        <w:rPr>
          <w:sz w:val="20"/>
          <w:szCs w:val="20"/>
          <w:color w:val="auto"/>
        </w:rPr>
      </w:pPr>
      <w:r>
        <w:rPr>
          <w:rFonts w:ascii="Times New Roman" w:cs="Times New Roman" w:eastAsia="Times New Roman" w:hAnsi="Times New Roman"/>
          <w:sz w:val="24"/>
          <w:szCs w:val="24"/>
          <w:b w:val="1"/>
          <w:bCs w:val="1"/>
          <w:color w:val="auto"/>
        </w:rPr>
        <w:t xml:space="preserve">MADDE - 4 </w:t>
      </w:r>
      <w:r>
        <w:rPr>
          <w:rFonts w:ascii="Times New Roman" w:cs="Times New Roman" w:eastAsia="Times New Roman" w:hAnsi="Times New Roman"/>
          <w:sz w:val="24"/>
          <w:szCs w:val="24"/>
          <w:color w:val="auto"/>
        </w:rPr>
        <w:t>Üniversite Öğretim Elemanlarının Üniversite dışı akademik ve mesleki faaliyetleri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aşağıdaki “genel ilkeler” doğrultusunda düzenlenir:</w:t>
      </w:r>
    </w:p>
    <w:p>
      <w:pPr>
        <w:ind w:left="720" w:hanging="363"/>
        <w:spacing w:after="0" w:line="276" w:lineRule="auto"/>
        <w:tabs>
          <w:tab w:leader="none" w:pos="720" w:val="left"/>
        </w:tabs>
        <w:numPr>
          <w:ilvl w:val="1"/>
          <w:numId w:val="2"/>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Üniversite, Öğretim Elemanlarının üniversite dışı kişi, şirket, kurum ve kuruluşlarca desteklenen akademik ve mesleki faaliyetlerini teşvik eder.</w:t>
      </w:r>
    </w:p>
    <w:p>
      <w:pPr>
        <w:ind w:left="720" w:hanging="363"/>
        <w:spacing w:after="0" w:line="276" w:lineRule="auto"/>
        <w:tabs>
          <w:tab w:leader="none" w:pos="720" w:val="left"/>
        </w:tabs>
        <w:numPr>
          <w:ilvl w:val="1"/>
          <w:numId w:val="2"/>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Öğretim Elemanları, bu faaliyetleri yürütürken, Üniversitedeki akademik, idari, eğitim, öğretim ve araştırma görevlerini aksatmamaları gereklidir.</w:t>
      </w:r>
    </w:p>
    <w:p>
      <w:pPr>
        <w:ind w:left="700" w:hanging="363"/>
        <w:spacing w:after="0" w:line="276" w:lineRule="auto"/>
        <w:tabs>
          <w:tab w:leader="none" w:pos="700" w:val="left"/>
        </w:tabs>
        <w:numPr>
          <w:ilvl w:val="0"/>
          <w:numId w:val="3"/>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Öğretim Elemanları tarafından gerçekleştirilen dış faaliyet, Üniversitenin saygınlığını zedelememeli, Üniversitenin genel hedefleri ile çelişmemelidir.</w:t>
      </w:r>
    </w:p>
    <w:p>
      <w:pPr>
        <w:jc w:val="both"/>
        <w:ind w:left="720" w:hanging="363"/>
        <w:spacing w:after="0" w:line="293" w:lineRule="auto"/>
        <w:tabs>
          <w:tab w:leader="none" w:pos="720" w:val="left"/>
        </w:tabs>
        <w:numPr>
          <w:ilvl w:val="1"/>
          <w:numId w:val="3"/>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Öğretim Elemanların dış faaliyetlerinde Üniversiteyi herhangi bir teknik ve/veya finansal taahhüt altına alan durumlarda Üniversite faaliyeti kabul etmeme ve/veya Öğretim Elemanlarının bu faaliyette bulunmasına izin vermeme hakkına sahiptir.</w:t>
      </w:r>
    </w:p>
    <w:p>
      <w:pPr>
        <w:spacing w:after="0" w:line="200" w:lineRule="exact"/>
        <w:rPr>
          <w:sz w:val="24"/>
          <w:szCs w:val="24"/>
          <w:color w:val="auto"/>
        </w:rPr>
      </w:pPr>
    </w:p>
    <w:p>
      <w:pPr>
        <w:spacing w:after="0" w:line="228" w:lineRule="exact"/>
        <w:rPr>
          <w:sz w:val="24"/>
          <w:szCs w:val="24"/>
          <w:color w:val="auto"/>
        </w:rPr>
      </w:pPr>
    </w:p>
    <w:p>
      <w:pPr>
        <w:jc w:val="center"/>
        <w:spacing w:after="0"/>
        <w:rPr>
          <w:sz w:val="20"/>
          <w:szCs w:val="20"/>
          <w:color w:val="auto"/>
        </w:rPr>
      </w:pPr>
      <w:r>
        <w:rPr>
          <w:rFonts w:ascii="Arial" w:cs="Arial" w:eastAsia="Arial" w:hAnsi="Arial"/>
          <w:sz w:val="20"/>
          <w:szCs w:val="20"/>
          <w:color w:val="auto"/>
        </w:rPr>
        <w:t>1</w:t>
      </w:r>
    </w:p>
    <w:p>
      <w:pPr>
        <w:spacing w:after="0" w:line="7" w:lineRule="exact"/>
        <w:rPr>
          <w:sz w:val="24"/>
          <w:szCs w:val="24"/>
          <w:color w:val="auto"/>
        </w:rPr>
      </w:pPr>
    </w:p>
    <w:p>
      <w:pPr>
        <w:ind w:left="5940"/>
        <w:spacing w:after="0"/>
        <w:rPr>
          <w:sz w:val="20"/>
          <w:szCs w:val="20"/>
          <w:color w:val="auto"/>
        </w:rPr>
      </w:pPr>
      <w:r>
        <w:rPr>
          <w:rFonts w:ascii="Arial" w:cs="Arial" w:eastAsia="Arial" w:hAnsi="Arial"/>
          <w:sz w:val="20"/>
          <w:szCs w:val="20"/>
          <w:color w:val="auto"/>
        </w:rPr>
        <w:t>Senato Karar Tarihi / No: 03.05.2016/16</w:t>
      </w:r>
    </w:p>
    <w:p>
      <w:pPr>
        <w:sectPr>
          <w:pgSz w:w="11900" w:h="16840" w:orient="portrait"/>
          <w:cols w:equalWidth="0" w:num="1">
            <w:col w:w="9500"/>
          </w:cols>
          <w:pgMar w:left="1420" w:top="1107" w:right="984" w:bottom="392" w:gutter="0" w:footer="0" w:header="0"/>
        </w:sectPr>
      </w:pPr>
    </w:p>
    <w:bookmarkStart w:id="1" w:name="page2"/>
    <w:bookmarkEnd w:id="1"/>
    <w:p>
      <w:pPr>
        <w:ind w:left="720" w:hanging="363"/>
        <w:spacing w:after="0" w:line="276" w:lineRule="auto"/>
        <w:tabs>
          <w:tab w:leader="none" w:pos="720" w:val="left"/>
        </w:tabs>
        <w:numPr>
          <w:ilvl w:val="0"/>
          <w:numId w:val="4"/>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Dış faaliyet kapsamındaki çalışmalar, Üniversite dışından talepte bulunan Kurum, Kuruluş vb. tarafından finanse edilir.</w:t>
      </w:r>
    </w:p>
    <w:p>
      <w:pPr>
        <w:spacing w:after="0" w:line="2" w:lineRule="exact"/>
        <w:rPr>
          <w:rFonts w:ascii="Arial" w:cs="Arial" w:eastAsia="Arial" w:hAnsi="Arial"/>
          <w:sz w:val="20"/>
          <w:szCs w:val="20"/>
          <w:b w:val="1"/>
          <w:bCs w:val="1"/>
          <w:color w:val="auto"/>
        </w:rPr>
      </w:pPr>
    </w:p>
    <w:p>
      <w:pPr>
        <w:ind w:left="720" w:hanging="363"/>
        <w:spacing w:after="0"/>
        <w:tabs>
          <w:tab w:leader="none" w:pos="720" w:val="left"/>
        </w:tabs>
        <w:numPr>
          <w:ilvl w:val="0"/>
          <w:numId w:val="4"/>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Dış faaliyet kapsamındaki çalışmalar için Üniversite ayni katkıda bulunabilir.</w:t>
      </w:r>
    </w:p>
    <w:p>
      <w:pPr>
        <w:spacing w:after="0" w:line="44" w:lineRule="exact"/>
        <w:rPr>
          <w:rFonts w:ascii="Arial" w:cs="Arial" w:eastAsia="Arial" w:hAnsi="Arial"/>
          <w:sz w:val="20"/>
          <w:szCs w:val="20"/>
          <w:b w:val="1"/>
          <w:bCs w:val="1"/>
          <w:color w:val="auto"/>
        </w:rPr>
      </w:pPr>
    </w:p>
    <w:p>
      <w:pPr>
        <w:ind w:left="720" w:hanging="363"/>
        <w:spacing w:after="0" w:line="310" w:lineRule="auto"/>
        <w:tabs>
          <w:tab w:leader="none" w:pos="720" w:val="left"/>
        </w:tabs>
        <w:numPr>
          <w:ilvl w:val="0"/>
          <w:numId w:val="4"/>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Öğretim Elemanları, dış faaliyetlerini yukarıdaki genel ilkeler çerçevesinde ve bu yönergede belirtilen hükümlere uygun şekilde gerçekleştirmek zorundadır.</w:t>
      </w:r>
    </w:p>
    <w:p>
      <w:pPr>
        <w:spacing w:after="0" w:line="200" w:lineRule="exact"/>
        <w:rPr>
          <w:sz w:val="20"/>
          <w:szCs w:val="20"/>
          <w:color w:val="auto"/>
        </w:rPr>
      </w:pPr>
    </w:p>
    <w:p>
      <w:pPr>
        <w:spacing w:after="0" w:line="35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Dış faaliyetlerin kapsamı</w:t>
      </w:r>
    </w:p>
    <w:p>
      <w:pPr>
        <w:spacing w:after="0" w:line="199" w:lineRule="exact"/>
        <w:rPr>
          <w:sz w:val="20"/>
          <w:szCs w:val="20"/>
          <w:color w:val="auto"/>
        </w:rPr>
      </w:pPr>
    </w:p>
    <w:p>
      <w:pPr>
        <w:jc w:val="both"/>
        <w:spacing w:after="0" w:line="277" w:lineRule="auto"/>
        <w:rPr>
          <w:sz w:val="20"/>
          <w:szCs w:val="20"/>
          <w:color w:val="auto"/>
        </w:rPr>
      </w:pPr>
      <w:r>
        <w:rPr>
          <w:rFonts w:ascii="Times New Roman" w:cs="Times New Roman" w:eastAsia="Times New Roman" w:hAnsi="Times New Roman"/>
          <w:sz w:val="24"/>
          <w:szCs w:val="24"/>
          <w:b w:val="1"/>
          <w:bCs w:val="1"/>
          <w:color w:val="auto"/>
        </w:rPr>
        <w:t xml:space="preserve">MADDE - 5 </w:t>
      </w:r>
      <w:r>
        <w:rPr>
          <w:rFonts w:ascii="Times New Roman" w:cs="Times New Roman" w:eastAsia="Times New Roman" w:hAnsi="Times New Roman"/>
          <w:sz w:val="24"/>
          <w:szCs w:val="24"/>
          <w:color w:val="auto"/>
        </w:rPr>
        <w:t>Dış faaliyetler; Öğretim Elemanlarının Üniversite dışı kuruluşların maddi desteği ile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gerçekleştirilen araştırma-geliştirme projeleri, danışmanlık, eğitim hizmetleri, tasarım, analiz çalışmaları, teknik hizmetler, laboratuvar-test hizmetleri gibi, ilgili Öğretim Elemanlarının uzmanlık alanına giren tüm faaliyetleri kapsar. Ancak, Öğretim Elemanlarının, aşağıdaki faaliyetleri dış faaliyet kapsamında değerlendirilmez:</w:t>
      </w:r>
    </w:p>
    <w:p>
      <w:pPr>
        <w:spacing w:after="0" w:line="1" w:lineRule="exact"/>
        <w:rPr>
          <w:sz w:val="20"/>
          <w:szCs w:val="20"/>
          <w:color w:val="auto"/>
        </w:rPr>
      </w:pPr>
    </w:p>
    <w:p>
      <w:pPr>
        <w:jc w:val="both"/>
        <w:ind w:left="720" w:hanging="363"/>
        <w:spacing w:after="0" w:line="276" w:lineRule="auto"/>
        <w:tabs>
          <w:tab w:leader="none" w:pos="720" w:val="left"/>
        </w:tabs>
        <w:numPr>
          <w:ilvl w:val="0"/>
          <w:numId w:val="5"/>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Eğitim hizmetleri çerçevesinde diğer üniversitelerde, üniversitelere bağlı sürekli eğitim merkezlerinde ve kamu kurum ve kuruluşlarında verilen dersler, kurslar, bilgilendirme etkinlikleri vb.</w:t>
      </w:r>
    </w:p>
    <w:p>
      <w:pPr>
        <w:ind w:left="720" w:hanging="363"/>
        <w:spacing w:after="0" w:line="275" w:lineRule="auto"/>
        <w:tabs>
          <w:tab w:leader="none" w:pos="720" w:val="left"/>
        </w:tabs>
        <w:numPr>
          <w:ilvl w:val="0"/>
          <w:numId w:val="5"/>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TÜBİTAK Araştırma Destek Programları Başkanlığı (ARDEB) tarafından verilen destek mekanizmaları ile desteklenen proje faaliyetleri,</w:t>
      </w:r>
    </w:p>
    <w:p>
      <w:pPr>
        <w:spacing w:after="0" w:line="1" w:lineRule="exact"/>
        <w:rPr>
          <w:rFonts w:ascii="Arial" w:cs="Arial" w:eastAsia="Arial" w:hAnsi="Arial"/>
          <w:sz w:val="20"/>
          <w:szCs w:val="20"/>
          <w:b w:val="1"/>
          <w:bCs w:val="1"/>
          <w:color w:val="auto"/>
        </w:rPr>
      </w:pPr>
    </w:p>
    <w:p>
      <w:pPr>
        <w:jc w:val="both"/>
        <w:ind w:left="720" w:hanging="363"/>
        <w:spacing w:after="0" w:line="276" w:lineRule="auto"/>
        <w:tabs>
          <w:tab w:leader="none" w:pos="720" w:val="left"/>
        </w:tabs>
        <w:numPr>
          <w:ilvl w:val="0"/>
          <w:numId w:val="5"/>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TÜBİTAK tarafından 1505 Üniversite – Sanayi İşbirliği Destek Programı ve Bilim Sanayi ve Teknoloji Bakanlığı tarafından Sanayi Tezleri Programı (San-Tez) ile desteklenen proje faaliyetleri,</w:t>
      </w:r>
    </w:p>
    <w:p>
      <w:pPr>
        <w:ind w:left="720" w:hanging="363"/>
        <w:spacing w:after="0" w:line="276" w:lineRule="auto"/>
        <w:tabs>
          <w:tab w:leader="none" w:pos="720" w:val="left"/>
        </w:tabs>
        <w:numPr>
          <w:ilvl w:val="0"/>
          <w:numId w:val="5"/>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Çeşitli AB destekleri, TÜBİTAK İkili İşbirlikleri programları, Newton Katip Çelebi Fonu, Horizon 2020 Programı vb. gibi uluslararası fonlarla desteklenen proje faaliyetleri,</w:t>
      </w:r>
    </w:p>
    <w:p>
      <w:pPr>
        <w:jc w:val="both"/>
        <w:ind w:left="720" w:hanging="363"/>
        <w:spacing w:after="0" w:line="276" w:lineRule="auto"/>
        <w:tabs>
          <w:tab w:leader="none" w:pos="720" w:val="left"/>
        </w:tabs>
        <w:numPr>
          <w:ilvl w:val="0"/>
          <w:numId w:val="5"/>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TÜBİTAK, Bilim Sanayi ve Teknoloji Bakanlığı, Kalkınma Ajansları ve benzeri kamu kuruluşlardan gelen proje hakemlikleri, panel, jüri ve proje izleme üyelikleri, telif ücretleri, bilirkişilikler, basın-yayın organlarındaki yazı ve program faaliyetleri, ısmarlama rapor, kurul üyelikleri vb. faaliyetler,</w:t>
      </w:r>
    </w:p>
    <w:p>
      <w:pPr>
        <w:ind w:left="720" w:hanging="363"/>
        <w:spacing w:after="0"/>
        <w:tabs>
          <w:tab w:leader="none" w:pos="720" w:val="left"/>
        </w:tabs>
        <w:numPr>
          <w:ilvl w:val="0"/>
          <w:numId w:val="5"/>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Teknoloji Geliştirme Bölgeleri Kanununa istinaden yapılan görevlendirmeler.</w:t>
      </w: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Dış faaliyetler kapsamında Öğretim Elemanlarının görevlendirilmesi</w:t>
      </w:r>
    </w:p>
    <w:p>
      <w:pPr>
        <w:spacing w:after="0" w:line="199"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 xml:space="preserve">MADDE - 6  </w:t>
      </w:r>
      <w:r>
        <w:rPr>
          <w:rFonts w:ascii="Times New Roman" w:cs="Times New Roman" w:eastAsia="Times New Roman" w:hAnsi="Times New Roman"/>
          <w:sz w:val="24"/>
          <w:szCs w:val="24"/>
          <w:color w:val="auto"/>
        </w:rPr>
        <w:t>Dış faaliyetler kapsamında görevlendirme hükümleri aşağıdaki şekildedir:</w:t>
      </w:r>
    </w:p>
    <w:p>
      <w:pPr>
        <w:spacing w:after="0" w:line="53" w:lineRule="exact"/>
        <w:rPr>
          <w:sz w:val="20"/>
          <w:szCs w:val="20"/>
          <w:color w:val="auto"/>
        </w:rPr>
      </w:pPr>
    </w:p>
    <w:p>
      <w:pPr>
        <w:ind w:left="720" w:hanging="363"/>
        <w:spacing w:after="0" w:line="273" w:lineRule="auto"/>
        <w:tabs>
          <w:tab w:leader="none" w:pos="720" w:val="left"/>
        </w:tabs>
        <w:numPr>
          <w:ilvl w:val="0"/>
          <w:numId w:val="6"/>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Dış faaliyet konusu, öğretim elemanlarına, kendileri, Üniversite ya da TTO tarafından önerilebilir.</w:t>
      </w:r>
    </w:p>
    <w:p>
      <w:pPr>
        <w:spacing w:after="0" w:line="2" w:lineRule="exact"/>
        <w:rPr>
          <w:rFonts w:ascii="Arial" w:cs="Arial" w:eastAsia="Arial" w:hAnsi="Arial"/>
          <w:sz w:val="20"/>
          <w:szCs w:val="20"/>
          <w:b w:val="1"/>
          <w:bCs w:val="1"/>
          <w:color w:val="auto"/>
        </w:rPr>
      </w:pPr>
    </w:p>
    <w:p>
      <w:pPr>
        <w:ind w:left="720" w:hanging="363"/>
        <w:spacing w:after="0"/>
        <w:tabs>
          <w:tab w:leader="none" w:pos="720" w:val="left"/>
        </w:tabs>
        <w:numPr>
          <w:ilvl w:val="0"/>
          <w:numId w:val="6"/>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Dış faaliyet görevlendirme süreci şu şekildedir:</w:t>
      </w:r>
    </w:p>
    <w:p>
      <w:pPr>
        <w:spacing w:after="0" w:line="42" w:lineRule="exact"/>
        <w:rPr>
          <w:rFonts w:ascii="Arial" w:cs="Arial" w:eastAsia="Arial" w:hAnsi="Arial"/>
          <w:sz w:val="20"/>
          <w:szCs w:val="20"/>
          <w:b w:val="1"/>
          <w:bCs w:val="1"/>
          <w:color w:val="auto"/>
        </w:rPr>
      </w:pPr>
    </w:p>
    <w:p>
      <w:pPr>
        <w:ind w:left="1080" w:hanging="363"/>
        <w:spacing w:after="0" w:line="275" w:lineRule="auto"/>
        <w:tabs>
          <w:tab w:leader="none" w:pos="1080" w:val="left"/>
        </w:tabs>
        <w:numPr>
          <w:ilvl w:val="1"/>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Öğretim Elemanları </w:t>
      </w:r>
      <w:r>
        <w:rPr>
          <w:rFonts w:ascii="Times New Roman" w:cs="Times New Roman" w:eastAsia="Times New Roman" w:hAnsi="Times New Roman"/>
          <w:sz w:val="24"/>
          <w:szCs w:val="24"/>
          <w:b w:val="1"/>
          <w:bCs w:val="1"/>
          <w:color w:val="auto"/>
        </w:rPr>
        <w:t>EK A</w:t>
      </w:r>
      <w:r>
        <w:rPr>
          <w:rFonts w:ascii="Times New Roman" w:cs="Times New Roman" w:eastAsia="Times New Roman" w:hAnsi="Times New Roman"/>
          <w:sz w:val="24"/>
          <w:szCs w:val="24"/>
          <w:color w:val="auto"/>
        </w:rPr>
        <w:t xml:space="preserve">’da bulunan </w:t>
      </w:r>
      <w:r>
        <w:rPr>
          <w:rFonts w:ascii="Times New Roman" w:cs="Times New Roman" w:eastAsia="Times New Roman" w:hAnsi="Times New Roman"/>
          <w:sz w:val="24"/>
          <w:szCs w:val="24"/>
          <w:b w:val="1"/>
          <w:bCs w:val="1"/>
          <w:color w:val="auto"/>
        </w:rPr>
        <w:t>“Dış Faaliyet Öneri Formu”</w:t>
      </w:r>
      <w:r>
        <w:rPr>
          <w:rFonts w:ascii="Times New Roman" w:cs="Times New Roman" w:eastAsia="Times New Roman" w:hAnsi="Times New Roman"/>
          <w:sz w:val="24"/>
          <w:szCs w:val="24"/>
          <w:color w:val="auto"/>
        </w:rPr>
        <w:t>nu doldurarak bağlı olduğu Bölüm Başkanı’na iletir.</w:t>
      </w:r>
    </w:p>
    <w:p>
      <w:pPr>
        <w:ind w:left="1080" w:hanging="363"/>
        <w:spacing w:after="0"/>
        <w:tabs>
          <w:tab w:leader="none" w:pos="1080" w:val="left"/>
        </w:tabs>
        <w:numPr>
          <w:ilvl w:val="1"/>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Bölüm Başkanı, dış faaliyet önerisini;</w:t>
      </w:r>
    </w:p>
    <w:p>
      <w:pPr>
        <w:spacing w:after="0" w:line="42" w:lineRule="exact"/>
        <w:rPr>
          <w:rFonts w:ascii="Times New Roman" w:cs="Times New Roman" w:eastAsia="Times New Roman" w:hAnsi="Times New Roman"/>
          <w:sz w:val="24"/>
          <w:szCs w:val="24"/>
          <w:color w:val="auto"/>
        </w:rPr>
      </w:pPr>
    </w:p>
    <w:p>
      <w:pPr>
        <w:ind w:left="1440" w:hanging="363"/>
        <w:spacing w:after="0"/>
        <w:tabs>
          <w:tab w:leader="none" w:pos="1440" w:val="left"/>
        </w:tabs>
        <w:numPr>
          <w:ilvl w:val="2"/>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Uygun bulması halinde bağlı olduğu Dekan görüşüne arz eder.</w:t>
      </w:r>
    </w:p>
    <w:p>
      <w:pPr>
        <w:spacing w:after="0" w:line="40" w:lineRule="exact"/>
        <w:rPr>
          <w:rFonts w:ascii="Times New Roman" w:cs="Times New Roman" w:eastAsia="Times New Roman" w:hAnsi="Times New Roman"/>
          <w:sz w:val="24"/>
          <w:szCs w:val="24"/>
          <w:color w:val="auto"/>
        </w:rPr>
      </w:pPr>
    </w:p>
    <w:p>
      <w:pPr>
        <w:ind w:left="1440" w:hanging="363"/>
        <w:spacing w:after="0"/>
        <w:tabs>
          <w:tab w:leader="none" w:pos="1440" w:val="left"/>
        </w:tabs>
        <w:numPr>
          <w:ilvl w:val="2"/>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Uygun bulmaması halinde, gerekçesi ile birlikte TTO Müdürlüğüne iletir.</w:t>
      </w:r>
    </w:p>
    <w:p>
      <w:pPr>
        <w:spacing w:after="0" w:line="42" w:lineRule="exact"/>
        <w:rPr>
          <w:rFonts w:ascii="Times New Roman" w:cs="Times New Roman" w:eastAsia="Times New Roman" w:hAnsi="Times New Roman"/>
          <w:sz w:val="24"/>
          <w:szCs w:val="24"/>
          <w:color w:val="auto"/>
        </w:rPr>
      </w:pPr>
    </w:p>
    <w:p>
      <w:pPr>
        <w:ind w:left="1080" w:hanging="363"/>
        <w:spacing w:after="0" w:line="275" w:lineRule="auto"/>
        <w:tabs>
          <w:tab w:leader="none" w:pos="1080" w:val="left"/>
        </w:tabs>
        <w:numPr>
          <w:ilvl w:val="1"/>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Dekan, dış faaliyet önerisini; uygunsa doğrudan, uygun değilse gerekçesi ile birlikte TTO Müdürlüğüne iletir.</w:t>
      </w:r>
    </w:p>
    <w:p>
      <w:pPr>
        <w:spacing w:after="0" w:line="1" w:lineRule="exact"/>
        <w:rPr>
          <w:rFonts w:ascii="Times New Roman" w:cs="Times New Roman" w:eastAsia="Times New Roman" w:hAnsi="Times New Roman"/>
          <w:sz w:val="24"/>
          <w:szCs w:val="24"/>
          <w:color w:val="auto"/>
        </w:rPr>
      </w:pPr>
    </w:p>
    <w:p>
      <w:pPr>
        <w:ind w:left="1080" w:hanging="363"/>
        <w:spacing w:after="0"/>
        <w:tabs>
          <w:tab w:leader="none" w:pos="1080" w:val="left"/>
        </w:tabs>
        <w:numPr>
          <w:ilvl w:val="1"/>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TTO, uygun dış faaliyet önerileri kapsamında ilgili Öğretim Elemanları ile koordine</w:t>
      </w:r>
    </w:p>
    <w:p>
      <w:pPr>
        <w:spacing w:after="0" w:line="42" w:lineRule="exact"/>
        <w:rPr>
          <w:sz w:val="20"/>
          <w:szCs w:val="20"/>
          <w:color w:val="auto"/>
        </w:rPr>
      </w:pPr>
    </w:p>
    <w:p>
      <w:pPr>
        <w:ind w:left="1080"/>
        <w:spacing w:after="0"/>
        <w:rPr>
          <w:sz w:val="20"/>
          <w:szCs w:val="20"/>
          <w:color w:val="auto"/>
        </w:rPr>
      </w:pPr>
      <w:r>
        <w:rPr>
          <w:rFonts w:ascii="Times New Roman" w:cs="Times New Roman" w:eastAsia="Times New Roman" w:hAnsi="Times New Roman"/>
          <w:sz w:val="24"/>
          <w:szCs w:val="24"/>
          <w:color w:val="auto"/>
        </w:rPr>
        <w:t>şekilde, dış faaliyet önerisinin dış paydaşlarına teklif verme, sözleşme, protokol/niyet</w:t>
      </w:r>
    </w:p>
    <w:p>
      <w:pPr>
        <w:spacing w:after="0" w:line="57"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2</w:t>
      </w:r>
    </w:p>
    <w:p>
      <w:pPr>
        <w:spacing w:after="0" w:line="7" w:lineRule="exact"/>
        <w:rPr>
          <w:sz w:val="20"/>
          <w:szCs w:val="20"/>
          <w:color w:val="auto"/>
        </w:rPr>
      </w:pPr>
    </w:p>
    <w:p>
      <w:pPr>
        <w:ind w:left="5940"/>
        <w:spacing w:after="0"/>
        <w:rPr>
          <w:sz w:val="20"/>
          <w:szCs w:val="20"/>
          <w:color w:val="auto"/>
        </w:rPr>
      </w:pPr>
      <w:r>
        <w:rPr>
          <w:rFonts w:ascii="Arial" w:cs="Arial" w:eastAsia="Arial" w:hAnsi="Arial"/>
          <w:sz w:val="20"/>
          <w:szCs w:val="20"/>
          <w:color w:val="auto"/>
        </w:rPr>
        <w:t>Senato Karar Tarihi / No: 03.05.2016/16</w:t>
      </w:r>
    </w:p>
    <w:p>
      <w:pPr>
        <w:sectPr>
          <w:pgSz w:w="11900" w:h="16840" w:orient="portrait"/>
          <w:cols w:equalWidth="0" w:num="1">
            <w:col w:w="9500"/>
          </w:cols>
          <w:pgMar w:left="1420" w:top="1109" w:right="984" w:bottom="392" w:gutter="0" w:footer="0" w:header="0"/>
        </w:sectPr>
      </w:pPr>
    </w:p>
    <w:bookmarkStart w:id="2" w:name="page3"/>
    <w:bookmarkEnd w:id="2"/>
    <w:p>
      <w:pPr>
        <w:jc w:val="both"/>
        <w:ind w:left="1080"/>
        <w:spacing w:after="0" w:line="288" w:lineRule="auto"/>
        <w:rPr>
          <w:sz w:val="20"/>
          <w:szCs w:val="20"/>
          <w:color w:val="auto"/>
        </w:rPr>
      </w:pPr>
      <w:r>
        <w:rPr>
          <w:rFonts w:ascii="Times New Roman" w:cs="Times New Roman" w:eastAsia="Times New Roman" w:hAnsi="Times New Roman"/>
          <w:sz w:val="23"/>
          <w:szCs w:val="23"/>
          <w:color w:val="auto"/>
        </w:rPr>
        <w:t>beyanı imzalanması vb. bürokratik ve idari konularda gerekli çalışmaları yaparak destek verir. Süreç boyunca tüm gerekli hususlarda Rektör, TTO Yönetim Kurulu ve/veya TTO Danışma Kurulu görüşü/onayı alınması TTO’nun görev ve sorumluluğundadır.</w:t>
      </w:r>
    </w:p>
    <w:p>
      <w:pPr>
        <w:spacing w:after="0" w:line="3" w:lineRule="exact"/>
        <w:rPr>
          <w:sz w:val="20"/>
          <w:szCs w:val="20"/>
          <w:color w:val="auto"/>
        </w:rPr>
      </w:pPr>
    </w:p>
    <w:p>
      <w:pPr>
        <w:jc w:val="both"/>
        <w:ind w:left="1080" w:hanging="363"/>
        <w:spacing w:after="0" w:line="276" w:lineRule="auto"/>
        <w:tabs>
          <w:tab w:leader="none" w:pos="1080" w:val="left"/>
        </w:tabs>
        <w:numPr>
          <w:ilvl w:val="1"/>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TTO, uygun olmayan dış faaliyet önerilerindeki problemlerin giderilmesi yönünde çalışma yürütür. Sorunlar giderilirse öneriyi ilgili Bölüm Başkanı ve Dekan görüşüne sunar. Sorunların devamı halinde, dış faaliyet önerisini sonlandıran yazıyı Rektör ve/veya TTO Yönetim Kurulu görüşüne sunar.</w:t>
      </w:r>
    </w:p>
    <w:p>
      <w:pPr>
        <w:ind w:left="1080" w:hanging="363"/>
        <w:spacing w:after="0" w:line="276" w:lineRule="auto"/>
        <w:tabs>
          <w:tab w:leader="none" w:pos="1080" w:val="left"/>
        </w:tabs>
        <w:numPr>
          <w:ilvl w:val="1"/>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TTO, uygun dış faaliyet önerilerini ilgili akademisyenin görevlendirilmesi hususunda nihai onay için Üniversite Yönetim Kurulu’na sunar.</w:t>
      </w:r>
    </w:p>
    <w:p>
      <w:pPr>
        <w:jc w:val="both"/>
        <w:ind w:left="1080" w:hanging="363"/>
        <w:spacing w:after="0" w:line="275" w:lineRule="auto"/>
        <w:tabs>
          <w:tab w:leader="none" w:pos="1080" w:val="left"/>
        </w:tabs>
        <w:numPr>
          <w:ilvl w:val="1"/>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TTO, Üniversite Yönetim Kurulu tarafından nihai şekilde onaylanan dış faaliyet kapsamında ilgili Öğretim Elemanlarının görevlendirilmesi hususunda gereken bildirimleri Personel Müdürlüğü, Mali İşler ve/veya ilgili birimlere gerçekleştirir.</w:t>
      </w:r>
    </w:p>
    <w:p>
      <w:pPr>
        <w:spacing w:after="0" w:line="2" w:lineRule="exact"/>
        <w:rPr>
          <w:rFonts w:ascii="Times New Roman" w:cs="Times New Roman" w:eastAsia="Times New Roman" w:hAnsi="Times New Roman"/>
          <w:sz w:val="24"/>
          <w:szCs w:val="24"/>
          <w:color w:val="auto"/>
        </w:rPr>
      </w:pPr>
    </w:p>
    <w:p>
      <w:pPr>
        <w:jc w:val="both"/>
        <w:ind w:left="720" w:hanging="363"/>
        <w:spacing w:after="0" w:line="294" w:lineRule="auto"/>
        <w:tabs>
          <w:tab w:leader="none" w:pos="720" w:val="left"/>
        </w:tabs>
        <w:numPr>
          <w:ilvl w:val="0"/>
          <w:numId w:val="8"/>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Öğretim Elemanları dışındaki teknik personel, lisansüstü öğrenciler ve/veya doktora öğrencileri bağlı bulundukları birimlerin ve/veya danışmanlarının onayı alınmak ve asli görevlerini aksatmamak kaydı ile dış faaliyetlerde ücret karşılığı görev alabilirler.</w:t>
      </w:r>
    </w:p>
    <w:p>
      <w:pPr>
        <w:spacing w:after="0" w:line="200" w:lineRule="exact"/>
        <w:rPr>
          <w:sz w:val="20"/>
          <w:szCs w:val="20"/>
          <w:color w:val="auto"/>
        </w:rPr>
      </w:pPr>
    </w:p>
    <w:p>
      <w:pPr>
        <w:spacing w:after="0" w:line="21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Dış faaliyetlerin ücretlendirilmesi</w:t>
      </w:r>
    </w:p>
    <w:p>
      <w:pPr>
        <w:spacing w:after="0" w:line="199" w:lineRule="exact"/>
        <w:rPr>
          <w:sz w:val="20"/>
          <w:szCs w:val="20"/>
          <w:color w:val="auto"/>
        </w:rPr>
      </w:pPr>
    </w:p>
    <w:p>
      <w:pPr>
        <w:spacing w:after="0" w:line="278" w:lineRule="auto"/>
        <w:rPr>
          <w:sz w:val="20"/>
          <w:szCs w:val="20"/>
          <w:color w:val="auto"/>
        </w:rPr>
      </w:pPr>
      <w:r>
        <w:rPr>
          <w:rFonts w:ascii="Times New Roman" w:cs="Times New Roman" w:eastAsia="Times New Roman" w:hAnsi="Times New Roman"/>
          <w:sz w:val="24"/>
          <w:szCs w:val="24"/>
          <w:b w:val="1"/>
          <w:bCs w:val="1"/>
          <w:color w:val="auto"/>
        </w:rPr>
        <w:t xml:space="preserve">MADDE - 7 </w:t>
      </w:r>
      <w:r>
        <w:rPr>
          <w:rFonts w:ascii="Times New Roman" w:cs="Times New Roman" w:eastAsia="Times New Roman" w:hAnsi="Times New Roman"/>
          <w:sz w:val="24"/>
          <w:szCs w:val="24"/>
          <w:color w:val="auto"/>
        </w:rPr>
        <w:t>Dış faaliyet toplam tutarı aşağıdaki harcama kalemlerine göre ve belirtilen şekilde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oluşturulur:</w:t>
      </w:r>
    </w:p>
    <w:p>
      <w:pPr>
        <w:spacing w:after="0" w:line="1" w:lineRule="exact"/>
        <w:rPr>
          <w:sz w:val="20"/>
          <w:szCs w:val="20"/>
          <w:color w:val="auto"/>
        </w:rPr>
      </w:pPr>
    </w:p>
    <w:p>
      <w:pPr>
        <w:jc w:val="both"/>
        <w:ind w:left="720" w:hanging="363"/>
        <w:spacing w:after="0" w:line="277" w:lineRule="auto"/>
        <w:tabs>
          <w:tab w:leader="none" w:pos="720" w:val="left"/>
        </w:tabs>
        <w:numPr>
          <w:ilvl w:val="0"/>
          <w:numId w:val="9"/>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 xml:space="preserve">Dış faaliyette görev alacak Öğretim Elemanları ek ücretleri: İlgili Öğretim Elemanları tarafından serbestçe belirlenir. Dış faaliyete birden fazla katkıda bulunan Öğretim Elemanı olması halinde, akademik personel ek ücretinin paylaştırılmasında, Öğretim Elemanlarının </w:t>
      </w:r>
      <w:r>
        <w:rPr>
          <w:rFonts w:ascii="Times New Roman" w:cs="Times New Roman" w:eastAsia="Times New Roman" w:hAnsi="Times New Roman"/>
          <w:sz w:val="24"/>
          <w:szCs w:val="24"/>
          <w:b w:val="1"/>
          <w:bCs w:val="1"/>
          <w:color w:val="auto"/>
        </w:rPr>
        <w:t>EK A</w:t>
      </w:r>
      <w:r>
        <w:rPr>
          <w:rFonts w:ascii="Times New Roman" w:cs="Times New Roman" w:eastAsia="Times New Roman" w:hAnsi="Times New Roman"/>
          <w:sz w:val="24"/>
          <w:szCs w:val="24"/>
          <w:color w:val="auto"/>
        </w:rPr>
        <w:t>’da bulunan</w:t>
      </w:r>
      <w:r>
        <w:rPr>
          <w:rFonts w:ascii="Times New Roman" w:cs="Times New Roman" w:eastAsia="Times New Roman" w:hAnsi="Times New Roman"/>
          <w:sz w:val="24"/>
          <w:szCs w:val="24"/>
          <w:b w:val="1"/>
          <w:bCs w:val="1"/>
          <w:color w:val="auto"/>
        </w:rPr>
        <w:t xml:space="preserve"> “Dış Faaliyet Öneri Formu”</w:t>
      </w:r>
      <w:r>
        <w:rPr>
          <w:rFonts w:ascii="Times New Roman" w:cs="Times New Roman" w:eastAsia="Times New Roman" w:hAnsi="Times New Roman"/>
          <w:sz w:val="24"/>
          <w:szCs w:val="24"/>
          <w:color w:val="auto"/>
        </w:rPr>
        <w:t>nda sağladıkları mutabakat esas alınır.</w:t>
      </w:r>
    </w:p>
    <w:p>
      <w:pPr>
        <w:jc w:val="both"/>
        <w:ind w:left="720" w:hanging="363"/>
        <w:spacing w:after="0" w:line="274" w:lineRule="auto"/>
        <w:tabs>
          <w:tab w:leader="none" w:pos="720" w:val="left"/>
        </w:tabs>
        <w:numPr>
          <w:ilvl w:val="0"/>
          <w:numId w:val="9"/>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Dış faaliyette görev alacak Üniversite teknik personeli ek ücretleri: Her yıl Ocak ayı başında 01 Ocak-31 Aralık tarihleri arasında geçerli olmak üzere TTO tarafından belirlenir. Dış faaliyete birden fazla katkıda bulunan teknik personel olması halinde, ek ücretin paylaştırılmasında ilgili Öğretim Elemanı görüşü alınır.</w:t>
      </w:r>
    </w:p>
    <w:p>
      <w:pPr>
        <w:spacing w:after="0" w:line="4" w:lineRule="exact"/>
        <w:rPr>
          <w:rFonts w:ascii="Arial" w:cs="Arial" w:eastAsia="Arial" w:hAnsi="Arial"/>
          <w:sz w:val="20"/>
          <w:szCs w:val="20"/>
          <w:b w:val="1"/>
          <w:bCs w:val="1"/>
          <w:color w:val="auto"/>
        </w:rPr>
      </w:pPr>
    </w:p>
    <w:p>
      <w:pPr>
        <w:jc w:val="both"/>
        <w:ind w:left="720" w:hanging="363"/>
        <w:spacing w:after="0" w:line="276" w:lineRule="auto"/>
        <w:tabs>
          <w:tab w:leader="none" w:pos="720" w:val="left"/>
        </w:tabs>
        <w:numPr>
          <w:ilvl w:val="0"/>
          <w:numId w:val="9"/>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Dış faaliyette görev alacak lisansüstü ve/veya doktora öğrencisi ek ücretleri: : Her yıl Ocak ayı başında 01 Ocak-31 Aralık tarihleri arasında geçerli olmak üzere TTO tarafından belirlenir. Dış faaliyete birden fazla katkıda bulunan öğrenci olması halinde, ek ücretin paylaştırılmasında ilgili Öğretim Elemanının görüşü alınır.</w:t>
      </w:r>
    </w:p>
    <w:p>
      <w:pPr>
        <w:jc w:val="both"/>
        <w:ind w:left="720" w:hanging="363"/>
        <w:spacing w:after="0" w:line="276" w:lineRule="auto"/>
        <w:tabs>
          <w:tab w:leader="none" w:pos="720" w:val="left"/>
        </w:tabs>
        <w:numPr>
          <w:ilvl w:val="0"/>
          <w:numId w:val="9"/>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Seyahat Giderleri: Şehirlerarası/Ülkelerarası ekonomi sınıf uçak, otobüs, tren vb. toplu taşıma bilet ücretleri, konaklama ücretleri, şehir içi ulaşım ücretleri ve yeme/içme giderlerini kapsar. Harcırah içermez. Seyahate konu konferans/fuar vb. katılımı söz konusu olması halinde giriş/kayıt ücretleri dahildir.</w:t>
      </w:r>
    </w:p>
    <w:p>
      <w:pPr>
        <w:ind w:left="720" w:hanging="363"/>
        <w:spacing w:after="0" w:line="276" w:lineRule="auto"/>
        <w:tabs>
          <w:tab w:leader="none" w:pos="720" w:val="left"/>
        </w:tabs>
        <w:numPr>
          <w:ilvl w:val="0"/>
          <w:numId w:val="9"/>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Hizmet Alımı Giderleri: Üniversite dışından temin edilmesi gereken her türlü iş/hizmet vb. faaliyeti içerir.</w:t>
      </w:r>
    </w:p>
    <w:p>
      <w:pPr>
        <w:ind w:left="720" w:hanging="363"/>
        <w:spacing w:after="0" w:line="276" w:lineRule="auto"/>
        <w:tabs>
          <w:tab w:leader="none" w:pos="720" w:val="left"/>
        </w:tabs>
        <w:numPr>
          <w:ilvl w:val="0"/>
          <w:numId w:val="9"/>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Alet/Teçhizat/Yazılım/Yayın Giderleri: Dış faaliyet kapsamında gereken demirbaş mahiyetinde teknik donanım, yazılımları ve yayın giderlerini içerir.</w:t>
      </w:r>
    </w:p>
    <w:p>
      <w:pPr>
        <w:jc w:val="both"/>
        <w:ind w:left="720" w:hanging="363"/>
        <w:spacing w:after="0" w:line="275" w:lineRule="auto"/>
        <w:tabs>
          <w:tab w:leader="none" w:pos="720" w:val="left"/>
        </w:tabs>
        <w:numPr>
          <w:ilvl w:val="0"/>
          <w:numId w:val="9"/>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Malzeme Giderleri: Sarf malzemesi mahiyetinde giderlerdir. Dış faaliyet çalışmalarında kullanılacak Üniversiteye ait donanımların ömürlü parçaları ile donanımın çalıştırılması için gereken malzemeler de bu kapsamda değerlendirilmektedir.</w:t>
      </w:r>
    </w:p>
    <w:p>
      <w:pPr>
        <w:spacing w:after="0" w:line="2" w:lineRule="exact"/>
        <w:rPr>
          <w:rFonts w:ascii="Arial" w:cs="Arial" w:eastAsia="Arial" w:hAnsi="Arial"/>
          <w:sz w:val="20"/>
          <w:szCs w:val="20"/>
          <w:b w:val="1"/>
          <w:bCs w:val="1"/>
          <w:color w:val="auto"/>
        </w:rPr>
      </w:pPr>
    </w:p>
    <w:p>
      <w:pPr>
        <w:ind w:left="720" w:hanging="363"/>
        <w:spacing w:after="0"/>
        <w:tabs>
          <w:tab w:leader="none" w:pos="720" w:val="left"/>
        </w:tabs>
        <w:numPr>
          <w:ilvl w:val="0"/>
          <w:numId w:val="9"/>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Bakım/Onarım/Tadilat  Giderleri:  Dış  faaliyet  kapsamında  Üniversitemiz  bünyesinde</w:t>
      </w:r>
    </w:p>
    <w:p>
      <w:pPr>
        <w:spacing w:after="0" w:line="44"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color w:val="auto"/>
        </w:rPr>
        <w:t>mevcut  donanımların  kullanılması  için  gereken  bakım onarım giderleri  ile,  faaliyet</w:t>
      </w:r>
    </w:p>
    <w:p>
      <w:pPr>
        <w:spacing w:after="0" w:line="60"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3</w:t>
      </w:r>
    </w:p>
    <w:p>
      <w:pPr>
        <w:spacing w:after="0" w:line="7" w:lineRule="exact"/>
        <w:rPr>
          <w:sz w:val="20"/>
          <w:szCs w:val="20"/>
          <w:color w:val="auto"/>
        </w:rPr>
      </w:pPr>
    </w:p>
    <w:p>
      <w:pPr>
        <w:ind w:left="5940"/>
        <w:spacing w:after="0"/>
        <w:rPr>
          <w:sz w:val="20"/>
          <w:szCs w:val="20"/>
          <w:color w:val="auto"/>
        </w:rPr>
      </w:pPr>
      <w:r>
        <w:rPr>
          <w:rFonts w:ascii="Arial" w:cs="Arial" w:eastAsia="Arial" w:hAnsi="Arial"/>
          <w:sz w:val="20"/>
          <w:szCs w:val="20"/>
          <w:color w:val="auto"/>
        </w:rPr>
        <w:t>Senato Karar Tarihi / No: 03.05.2016/16</w:t>
      </w:r>
    </w:p>
    <w:p>
      <w:pPr>
        <w:sectPr>
          <w:pgSz w:w="11900" w:h="16840" w:orient="portrait"/>
          <w:cols w:equalWidth="0" w:num="1">
            <w:col w:w="9500"/>
          </w:cols>
          <w:pgMar w:left="1420" w:top="1109" w:right="984" w:bottom="392" w:gutter="0" w:footer="0" w:header="0"/>
        </w:sectPr>
      </w:pPr>
    </w:p>
    <w:bookmarkStart w:id="3" w:name="page4"/>
    <w:bookmarkEnd w:id="3"/>
    <w:p>
      <w:pPr>
        <w:ind w:left="720"/>
        <w:spacing w:after="0" w:line="276" w:lineRule="auto"/>
        <w:rPr>
          <w:sz w:val="20"/>
          <w:szCs w:val="20"/>
          <w:color w:val="auto"/>
        </w:rPr>
      </w:pPr>
      <w:r>
        <w:rPr>
          <w:rFonts w:ascii="Times New Roman" w:cs="Times New Roman" w:eastAsia="Times New Roman" w:hAnsi="Times New Roman"/>
          <w:sz w:val="24"/>
          <w:szCs w:val="24"/>
          <w:color w:val="auto"/>
        </w:rPr>
        <w:t>kapsamında alınacak yeni ekipman ya da yeni düzenleme vb. için yaptırılması gereken tadilat vb. ihtiyaçlar için talep edilecek giderlerden oluşur.</w:t>
      </w:r>
    </w:p>
    <w:p>
      <w:pPr>
        <w:spacing w:after="0" w:line="2" w:lineRule="exact"/>
        <w:rPr>
          <w:sz w:val="20"/>
          <w:szCs w:val="20"/>
          <w:color w:val="auto"/>
        </w:rPr>
      </w:pPr>
    </w:p>
    <w:p>
      <w:pPr>
        <w:jc w:val="both"/>
        <w:ind w:left="720" w:hanging="363"/>
        <w:spacing w:after="0" w:line="276" w:lineRule="auto"/>
        <w:tabs>
          <w:tab w:leader="none" w:pos="720" w:val="left"/>
        </w:tabs>
        <w:numPr>
          <w:ilvl w:val="0"/>
          <w:numId w:val="10"/>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Kişisel Araştırma Fonu: TTO tarafından önerilen dış faaliyetlerde, TTO tarafından uygun bulunması halinde, yukarıda “a, b, c, d, e, f, g ve h” maddelerinde belirtilen tutarlar toplamının en fazla %5’i (beş) olarak hesaplanır ve dış faaliyet bütçesine eklenir.</w:t>
      </w:r>
    </w:p>
    <w:p>
      <w:pPr>
        <w:ind w:left="720" w:hanging="363"/>
        <w:spacing w:after="0" w:line="276" w:lineRule="auto"/>
        <w:tabs>
          <w:tab w:leader="none" w:pos="720" w:val="left"/>
        </w:tabs>
        <w:numPr>
          <w:ilvl w:val="0"/>
          <w:numId w:val="10"/>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Üniversite/TTO Payı: Yukarıda “a, b, c, d, e, f, g, h ve i” maddelerinde belirtilen tutarlar toplamının %20’si (onbeş) olarak hesaplanır ve dış faaliyet bütçesine eklenir.</w:t>
      </w:r>
    </w:p>
    <w:p>
      <w:pPr>
        <w:ind w:left="1080" w:hanging="363"/>
        <w:spacing w:after="0" w:line="276" w:lineRule="auto"/>
        <w:tabs>
          <w:tab w:leader="none" w:pos="1080" w:val="left"/>
        </w:tabs>
        <w:numPr>
          <w:ilvl w:val="1"/>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TTO Yönetim Kurulu, gerekli görmesi halinde “Üniversite/TTO Payının” tümünden veya bir kısmından feragat edebilir.</w:t>
      </w:r>
    </w:p>
    <w:p>
      <w:pPr>
        <w:jc w:val="both"/>
        <w:ind w:left="1080" w:hanging="363"/>
        <w:spacing w:after="0" w:line="276" w:lineRule="auto"/>
        <w:tabs>
          <w:tab w:leader="none" w:pos="1080" w:val="left"/>
        </w:tabs>
        <w:numPr>
          <w:ilvl w:val="1"/>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TTO Yönetim Kurulu, gerekli görmesi halinde, bir dış faaliyet için, %20 olan oranı arttırma talebinde bulunabilir. Bu durumda, artırım oranı belirlenerek ve gerekçelendirilerek Mütevelli Heyeti’nin görüş ve onayına sunulur. Mütevelli Heyeti’nin onayı ile sadece ilgili dış faaliyet için kabul edilen oran uygulanır.</w:t>
      </w:r>
    </w:p>
    <w:p>
      <w:pPr>
        <w:ind w:left="1080" w:hanging="363"/>
        <w:spacing w:after="0" w:line="312" w:lineRule="auto"/>
        <w:tabs>
          <w:tab w:leader="none" w:pos="1080" w:val="left"/>
        </w:tabs>
        <w:numPr>
          <w:ilvl w:val="1"/>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Üniversite/TTO Payı kapsamında elde edilecek gelirin en az 1/5’i TTO faaliyetlerinin finansmanında kullanılmak üzere ayrılır.</w:t>
      </w:r>
    </w:p>
    <w:p>
      <w:pPr>
        <w:spacing w:after="0" w:line="200" w:lineRule="exact"/>
        <w:rPr>
          <w:sz w:val="20"/>
          <w:szCs w:val="20"/>
          <w:color w:val="auto"/>
        </w:rPr>
      </w:pPr>
    </w:p>
    <w:p>
      <w:pPr>
        <w:spacing w:after="0" w:line="35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Dış faaliyetler ile ilgili genel hükümler</w:t>
      </w:r>
    </w:p>
    <w:p>
      <w:pPr>
        <w:spacing w:after="0" w:line="199" w:lineRule="exact"/>
        <w:rPr>
          <w:sz w:val="20"/>
          <w:szCs w:val="20"/>
          <w:color w:val="auto"/>
        </w:rPr>
      </w:pPr>
    </w:p>
    <w:p>
      <w:pPr>
        <w:jc w:val="both"/>
        <w:spacing w:after="0" w:line="278" w:lineRule="auto"/>
        <w:rPr>
          <w:sz w:val="20"/>
          <w:szCs w:val="20"/>
          <w:color w:val="auto"/>
        </w:rPr>
      </w:pPr>
      <w:r>
        <w:rPr>
          <w:rFonts w:ascii="Times New Roman" w:cs="Times New Roman" w:eastAsia="Times New Roman" w:hAnsi="Times New Roman"/>
          <w:sz w:val="24"/>
          <w:szCs w:val="24"/>
          <w:b w:val="1"/>
          <w:bCs w:val="1"/>
          <w:color w:val="auto"/>
        </w:rPr>
        <w:t xml:space="preserve">MADDE - 8 </w:t>
      </w:r>
      <w:r>
        <w:rPr>
          <w:rFonts w:ascii="Times New Roman" w:cs="Times New Roman" w:eastAsia="Times New Roman" w:hAnsi="Times New Roman"/>
          <w:sz w:val="24"/>
          <w:szCs w:val="24"/>
          <w:color w:val="auto"/>
        </w:rPr>
        <w:t>Öğretim Elemanları, hangi kanaldan gelirse gelsin, dış faaliyet kapsamına giren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çalışma önerilerini TTO aracılığı ile Rektör onayına sunmak zorundadır.</w:t>
      </w:r>
    </w:p>
    <w:p>
      <w:pPr>
        <w:spacing w:after="0" w:line="1" w:lineRule="exact"/>
        <w:rPr>
          <w:sz w:val="20"/>
          <w:szCs w:val="20"/>
          <w:color w:val="auto"/>
        </w:rPr>
      </w:pPr>
    </w:p>
    <w:p>
      <w:pPr>
        <w:jc w:val="both"/>
        <w:spacing w:after="0" w:line="288" w:lineRule="auto"/>
        <w:rPr>
          <w:sz w:val="20"/>
          <w:szCs w:val="20"/>
          <w:color w:val="auto"/>
        </w:rPr>
      </w:pPr>
      <w:r>
        <w:rPr>
          <w:rFonts w:ascii="Times New Roman" w:cs="Times New Roman" w:eastAsia="Times New Roman" w:hAnsi="Times New Roman"/>
          <w:sz w:val="24"/>
          <w:szCs w:val="24"/>
          <w:b w:val="1"/>
          <w:bCs w:val="1"/>
          <w:color w:val="auto"/>
        </w:rPr>
        <w:t xml:space="preserve">MADDE - 9 </w:t>
      </w:r>
      <w:r>
        <w:rPr>
          <w:rFonts w:ascii="Times New Roman" w:cs="Times New Roman" w:eastAsia="Times New Roman" w:hAnsi="Times New Roman"/>
          <w:sz w:val="24"/>
          <w:szCs w:val="24"/>
          <w:color w:val="auto"/>
        </w:rPr>
        <w:t>Öğretim Elemanları, dış faaliyet kapsamında giren çalışmaları için sadece TTO</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aracılığı ile teklif verebilirler. Öğretim Elemanları, kendileri, TTO bilgisi ve onayı dışında kesinlikle teklif veremez. Verilmesi halinde, ilgili dış faaliyet Üniversite tarafından onaylanmaz. Onaysız dış faaliyet yürütülemez.</w:t>
      </w:r>
    </w:p>
    <w:p>
      <w:pPr>
        <w:spacing w:after="0" w:line="256" w:lineRule="exact"/>
        <w:rPr>
          <w:sz w:val="20"/>
          <w:szCs w:val="20"/>
          <w:color w:val="auto"/>
        </w:rPr>
      </w:pPr>
    </w:p>
    <w:p>
      <w:pPr>
        <w:jc w:val="both"/>
        <w:spacing w:after="0" w:line="279" w:lineRule="auto"/>
        <w:rPr>
          <w:sz w:val="20"/>
          <w:szCs w:val="20"/>
          <w:color w:val="auto"/>
        </w:rPr>
      </w:pPr>
      <w:r>
        <w:rPr>
          <w:rFonts w:ascii="Times New Roman" w:cs="Times New Roman" w:eastAsia="Times New Roman" w:hAnsi="Times New Roman"/>
          <w:sz w:val="24"/>
          <w:szCs w:val="24"/>
          <w:b w:val="1"/>
          <w:bCs w:val="1"/>
          <w:color w:val="auto"/>
        </w:rPr>
        <w:t xml:space="preserve">MADDE - 10 </w:t>
      </w:r>
      <w:r>
        <w:rPr>
          <w:rFonts w:ascii="Times New Roman" w:cs="Times New Roman" w:eastAsia="Times New Roman" w:hAnsi="Times New Roman"/>
          <w:sz w:val="24"/>
          <w:szCs w:val="24"/>
          <w:color w:val="auto"/>
        </w:rPr>
        <w:t>Öğretim Elemanları dış faaliyet kapsamında giren çalışmalarını TTO’ya ve TTO</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aracılığı ile Rektöre bildirmemeleri halinde;</w:t>
      </w:r>
    </w:p>
    <w:p>
      <w:pPr>
        <w:ind w:left="720" w:hanging="363"/>
        <w:spacing w:after="0"/>
        <w:tabs>
          <w:tab w:leader="none" w:pos="720" w:val="left"/>
        </w:tabs>
        <w:numPr>
          <w:ilvl w:val="0"/>
          <w:numId w:val="11"/>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Etik kuralların dışında hareket etmeleri nedeniyle yazılı uyarı alırlar.</w:t>
      </w:r>
    </w:p>
    <w:p>
      <w:pPr>
        <w:spacing w:after="0" w:line="42" w:lineRule="exact"/>
        <w:rPr>
          <w:rFonts w:ascii="Arial" w:cs="Arial" w:eastAsia="Arial" w:hAnsi="Arial"/>
          <w:sz w:val="20"/>
          <w:szCs w:val="20"/>
          <w:b w:val="1"/>
          <w:bCs w:val="1"/>
          <w:color w:val="auto"/>
        </w:rPr>
      </w:pPr>
    </w:p>
    <w:p>
      <w:pPr>
        <w:jc w:val="both"/>
        <w:ind w:left="720" w:hanging="363"/>
        <w:spacing w:after="0" w:line="275" w:lineRule="auto"/>
        <w:tabs>
          <w:tab w:leader="none" w:pos="720" w:val="left"/>
        </w:tabs>
        <w:numPr>
          <w:ilvl w:val="0"/>
          <w:numId w:val="11"/>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Dış faaliyet tutarının %20’si Üniversite/TTO payı olarak Öğretim Elemanından talep edilir. Talep edilecek oran TTO Yönetim Kurulu tarafından gerçekleştirilen dış faaliyetin kapsamı doğrultusunda %60’a kadar arttırılabilir.</w:t>
      </w:r>
    </w:p>
    <w:p>
      <w:pPr>
        <w:spacing w:after="0" w:line="2" w:lineRule="exact"/>
        <w:rPr>
          <w:rFonts w:ascii="Arial" w:cs="Arial" w:eastAsia="Arial" w:hAnsi="Arial"/>
          <w:sz w:val="20"/>
          <w:szCs w:val="20"/>
          <w:b w:val="1"/>
          <w:bCs w:val="1"/>
          <w:color w:val="auto"/>
        </w:rPr>
      </w:pPr>
    </w:p>
    <w:p>
      <w:pPr>
        <w:jc w:val="both"/>
        <w:ind w:left="720" w:hanging="363"/>
        <w:spacing w:after="0" w:line="275" w:lineRule="auto"/>
        <w:tabs>
          <w:tab w:leader="none" w:pos="720" w:val="left"/>
        </w:tabs>
        <w:numPr>
          <w:ilvl w:val="0"/>
          <w:numId w:val="11"/>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Gerçekleştirilen dış faaliyet TTO Yönetim Kurulu tarafından harcanılan zaman açısından değerlendirilerek, belirlenen gün sayısı karşılığı ücret ilgili öğretim elemanının bir sonraki aydaki maaşından kesilir.</w:t>
      </w:r>
    </w:p>
    <w:p>
      <w:pPr>
        <w:spacing w:after="0" w:line="2" w:lineRule="exact"/>
        <w:rPr>
          <w:rFonts w:ascii="Arial" w:cs="Arial" w:eastAsia="Arial" w:hAnsi="Arial"/>
          <w:sz w:val="20"/>
          <w:szCs w:val="20"/>
          <w:b w:val="1"/>
          <w:bCs w:val="1"/>
          <w:color w:val="auto"/>
        </w:rPr>
      </w:pPr>
    </w:p>
    <w:p>
      <w:pPr>
        <w:ind w:left="720" w:hanging="363"/>
        <w:spacing w:after="0" w:line="276" w:lineRule="auto"/>
        <w:tabs>
          <w:tab w:leader="none" w:pos="720" w:val="left"/>
        </w:tabs>
        <w:numPr>
          <w:ilvl w:val="0"/>
          <w:numId w:val="11"/>
        </w:numPr>
        <w:rPr>
          <w:rFonts w:ascii="Arial" w:cs="Arial" w:eastAsia="Arial" w:hAnsi="Arial"/>
          <w:sz w:val="20"/>
          <w:szCs w:val="20"/>
          <w:b w:val="1"/>
          <w:bCs w:val="1"/>
          <w:color w:val="auto"/>
        </w:rPr>
      </w:pPr>
      <w:r>
        <w:rPr>
          <w:rFonts w:ascii="Times New Roman" w:cs="Times New Roman" w:eastAsia="Times New Roman" w:hAnsi="Times New Roman"/>
          <w:sz w:val="24"/>
          <w:szCs w:val="24"/>
          <w:color w:val="auto"/>
        </w:rPr>
        <w:t>İki veya daha fazla faaliyetin bildirilmemesi halinde Öğretim Elemanlarının iş akdi ile ilgili durumu Rektör ve Mütevelli Heyet tarafından değerlendirilir.</w:t>
      </w:r>
    </w:p>
    <w:p>
      <w:pPr>
        <w:spacing w:after="0" w:line="281" w:lineRule="auto"/>
        <w:rPr>
          <w:sz w:val="20"/>
          <w:szCs w:val="20"/>
          <w:color w:val="auto"/>
        </w:rPr>
      </w:pPr>
      <w:r>
        <w:rPr>
          <w:rFonts w:ascii="Times New Roman" w:cs="Times New Roman" w:eastAsia="Times New Roman" w:hAnsi="Times New Roman"/>
          <w:sz w:val="24"/>
          <w:szCs w:val="24"/>
          <w:b w:val="1"/>
          <w:bCs w:val="1"/>
          <w:color w:val="auto"/>
        </w:rPr>
        <w:t xml:space="preserve">MADDE - 11 </w:t>
      </w:r>
      <w:r>
        <w:rPr>
          <w:rFonts w:ascii="Times New Roman" w:cs="Times New Roman" w:eastAsia="Times New Roman" w:hAnsi="Times New Roman"/>
          <w:sz w:val="24"/>
          <w:szCs w:val="24"/>
          <w:color w:val="auto"/>
        </w:rPr>
        <w:t>Dış faaliyet kapsamındaki alımlarda Üniversite’nin tabi olduğu satın alma kuralları</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uygulanır. Satın almalar Üniversite’nin Satın Alma Müdürlüğü tarafından gerçekleştirilir. </w:t>
      </w:r>
      <w:r>
        <w:rPr>
          <w:rFonts w:ascii="Times New Roman" w:cs="Times New Roman" w:eastAsia="Times New Roman" w:hAnsi="Times New Roman"/>
          <w:sz w:val="24"/>
          <w:szCs w:val="24"/>
          <w:b w:val="1"/>
          <w:bCs w:val="1"/>
          <w:color w:val="auto"/>
        </w:rPr>
        <w:t xml:space="preserve">MADDE - 12 </w:t>
      </w:r>
      <w:r>
        <w:rPr>
          <w:rFonts w:ascii="Times New Roman" w:cs="Times New Roman" w:eastAsia="Times New Roman" w:hAnsi="Times New Roman"/>
          <w:sz w:val="24"/>
          <w:szCs w:val="24"/>
          <w:color w:val="auto"/>
        </w:rPr>
        <w:t>Dış faaliyet kapsamında patent, faydalı model, endüstriyel tasarım vb. gibi çeşitli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FSMH mekanizmaları ile korumaya uygun icatlar/geliştirmeler ortaya çıkarsa; bu haklar, dış paydaş, ilgili öğretim elemanı ve araştırmacı ile Üniversite arasında yapılacak bir sözleşme ile paylaşılır. Bu amaçla yapılacak müzakereleri TTO, TTO FSMH Danışma Kurulu gözetiminde Üniversite adına yürütür.</w:t>
      </w:r>
    </w:p>
    <w:p>
      <w:pPr>
        <w:spacing w:after="0" w:line="200" w:lineRule="exact"/>
        <w:rPr>
          <w:sz w:val="20"/>
          <w:szCs w:val="20"/>
          <w:color w:val="auto"/>
        </w:rPr>
      </w:pPr>
    </w:p>
    <w:p>
      <w:pPr>
        <w:spacing w:after="0" w:line="255"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4</w:t>
      </w:r>
    </w:p>
    <w:p>
      <w:pPr>
        <w:spacing w:after="0" w:line="7" w:lineRule="exact"/>
        <w:rPr>
          <w:sz w:val="20"/>
          <w:szCs w:val="20"/>
          <w:color w:val="auto"/>
        </w:rPr>
      </w:pPr>
    </w:p>
    <w:p>
      <w:pPr>
        <w:ind w:left="5940"/>
        <w:spacing w:after="0"/>
        <w:rPr>
          <w:sz w:val="20"/>
          <w:szCs w:val="20"/>
          <w:color w:val="auto"/>
        </w:rPr>
      </w:pPr>
      <w:r>
        <w:rPr>
          <w:rFonts w:ascii="Arial" w:cs="Arial" w:eastAsia="Arial" w:hAnsi="Arial"/>
          <w:sz w:val="20"/>
          <w:szCs w:val="20"/>
          <w:color w:val="auto"/>
        </w:rPr>
        <w:t>Senato Karar Tarihi / No: 03.05.2016/16</w:t>
      </w:r>
    </w:p>
    <w:p>
      <w:pPr>
        <w:sectPr>
          <w:pgSz w:w="11900" w:h="16840" w:orient="portrait"/>
          <w:cols w:equalWidth="0" w:num="1">
            <w:col w:w="9500"/>
          </w:cols>
          <w:pgMar w:left="1420" w:top="1109" w:right="984" w:bottom="392" w:gutter="0" w:footer="0" w:header="0"/>
        </w:sectPr>
      </w:pPr>
    </w:p>
    <w:bookmarkStart w:id="4" w:name="page5"/>
    <w:bookmarkEnd w:id="4"/>
    <w:p>
      <w:pPr>
        <w:jc w:val="both"/>
        <w:spacing w:after="0" w:line="276" w:lineRule="auto"/>
        <w:rPr>
          <w:sz w:val="20"/>
          <w:szCs w:val="20"/>
          <w:color w:val="auto"/>
        </w:rPr>
      </w:pPr>
      <w:r>
        <w:rPr>
          <w:rFonts w:ascii="Times New Roman" w:cs="Times New Roman" w:eastAsia="Times New Roman" w:hAnsi="Times New Roman"/>
          <w:sz w:val="24"/>
          <w:szCs w:val="24"/>
          <w:b w:val="1"/>
          <w:bCs w:val="1"/>
          <w:color w:val="auto"/>
        </w:rPr>
        <w:t xml:space="preserve">MADDE - 13 </w:t>
      </w:r>
      <w:r>
        <w:rPr>
          <w:rFonts w:ascii="Times New Roman" w:cs="Times New Roman" w:eastAsia="Times New Roman" w:hAnsi="Times New Roman"/>
          <w:sz w:val="24"/>
          <w:szCs w:val="24"/>
          <w:color w:val="auto"/>
        </w:rPr>
        <w:t>Dış faaliyet kapsamındaki çalışmalarda Üniversite ilgili dış paydaşa ve/veya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paydaşlara faturalar keser ve tahsilatları yapar. Bu konuda, Üniversite’nin tabi olduğu mali mevzuata uyulur ve bu işler Üniversite’nin Mali İşler Müdürlüğü tarafından gerçekleştirilir. Benzer şekilde, elde edilen gelirin dış faaliyet kapsamında görev alan Öğretim Elemanlarına, varsa bursiyer ve teknik personele ödenmesinden, TTO ve Üniversite paylarının ilgili bütçe kalemlerine aktarılmasından Üniversite’nin Mali İşler Müdürlüğü görevli ve sorumludur. Elde edilen gelirden, dış faaliyet taraflarına paylaştırılmadan önce, varsa yapılması gereken yasal kesintilerin tespitinden, hesaplanmasından ve gerçekleştirilmesinden Üniversite’nin Mali İşler Müdürlüğü görevli ve sorumludur.</w:t>
      </w:r>
    </w:p>
    <w:p>
      <w:pPr>
        <w:spacing w:after="0" w:line="7" w:lineRule="exact"/>
        <w:rPr>
          <w:sz w:val="20"/>
          <w:szCs w:val="20"/>
          <w:color w:val="auto"/>
        </w:rPr>
      </w:pPr>
    </w:p>
    <w:p>
      <w:pPr>
        <w:jc w:val="both"/>
        <w:spacing w:after="0" w:line="312" w:lineRule="auto"/>
        <w:rPr>
          <w:sz w:val="20"/>
          <w:szCs w:val="20"/>
          <w:color w:val="auto"/>
        </w:rPr>
      </w:pPr>
      <w:r>
        <w:rPr>
          <w:rFonts w:ascii="Times New Roman" w:cs="Times New Roman" w:eastAsia="Times New Roman" w:hAnsi="Times New Roman"/>
          <w:sz w:val="24"/>
          <w:szCs w:val="24"/>
          <w:b w:val="1"/>
          <w:bCs w:val="1"/>
          <w:color w:val="auto"/>
        </w:rPr>
        <w:t xml:space="preserve">MADDE - 14 </w:t>
      </w:r>
      <w:r>
        <w:rPr>
          <w:rFonts w:ascii="Times New Roman" w:cs="Times New Roman" w:eastAsia="Times New Roman" w:hAnsi="Times New Roman"/>
          <w:sz w:val="24"/>
          <w:szCs w:val="24"/>
          <w:color w:val="auto"/>
        </w:rPr>
        <w:t>Dış faaliyet çalışmaları kapsamında tüm taraflar arasındaki koordinasyonu ve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iletişimi TTO sağlar.</w:t>
      </w:r>
    </w:p>
    <w:p>
      <w:pPr>
        <w:spacing w:after="0" w:line="7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Yürürlük</w:t>
      </w:r>
    </w:p>
    <w:p>
      <w:pPr>
        <w:spacing w:after="0" w:line="199" w:lineRule="exact"/>
        <w:rPr>
          <w:sz w:val="20"/>
          <w:szCs w:val="20"/>
          <w:color w:val="auto"/>
        </w:rPr>
      </w:pPr>
    </w:p>
    <w:p>
      <w:pPr>
        <w:jc w:val="both"/>
        <w:spacing w:after="0" w:line="318" w:lineRule="auto"/>
        <w:rPr>
          <w:sz w:val="20"/>
          <w:szCs w:val="20"/>
          <w:color w:val="auto"/>
        </w:rPr>
      </w:pPr>
      <w:r>
        <w:rPr>
          <w:rFonts w:ascii="Times New Roman" w:cs="Times New Roman" w:eastAsia="Times New Roman" w:hAnsi="Times New Roman"/>
          <w:sz w:val="24"/>
          <w:szCs w:val="24"/>
          <w:b w:val="1"/>
          <w:bCs w:val="1"/>
          <w:color w:val="auto"/>
        </w:rPr>
        <w:t xml:space="preserve">MADDE - 15 </w:t>
      </w:r>
      <w:r>
        <w:rPr>
          <w:rFonts w:ascii="Times New Roman" w:cs="Times New Roman" w:eastAsia="Times New Roman" w:hAnsi="Times New Roman"/>
          <w:sz w:val="24"/>
          <w:szCs w:val="24"/>
          <w:color w:val="auto"/>
        </w:rPr>
        <w:t>Bu yönerge Üniversite Senatosunun kararı ve Mütevelli Heyet Onayı ile yürürlüğe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girer.</w:t>
      </w:r>
    </w:p>
    <w:p>
      <w:pPr>
        <w:spacing w:after="0" w:line="6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Yürütme</w:t>
      </w:r>
    </w:p>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 xml:space="preserve">MADDE - 16 </w:t>
      </w:r>
      <w:r>
        <w:rPr>
          <w:rFonts w:ascii="Times New Roman" w:cs="Times New Roman" w:eastAsia="Times New Roman" w:hAnsi="Times New Roman"/>
          <w:sz w:val="24"/>
          <w:szCs w:val="24"/>
          <w:color w:val="auto"/>
        </w:rPr>
        <w:t>Bu yönerge hükümlerini Rektör yürütür.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jc w:val="center"/>
        <w:spacing w:after="0"/>
        <w:rPr>
          <w:sz w:val="20"/>
          <w:szCs w:val="20"/>
          <w:color w:val="auto"/>
        </w:rPr>
      </w:pPr>
      <w:r>
        <w:rPr>
          <w:rFonts w:ascii="Arial" w:cs="Arial" w:eastAsia="Arial" w:hAnsi="Arial"/>
          <w:sz w:val="20"/>
          <w:szCs w:val="20"/>
          <w:color w:val="auto"/>
        </w:rPr>
        <w:t>5</w:t>
      </w:r>
    </w:p>
    <w:p>
      <w:pPr>
        <w:spacing w:after="0" w:line="7" w:lineRule="exact"/>
        <w:rPr>
          <w:sz w:val="20"/>
          <w:szCs w:val="20"/>
          <w:color w:val="auto"/>
        </w:rPr>
      </w:pPr>
    </w:p>
    <w:p>
      <w:pPr>
        <w:ind w:left="5940"/>
        <w:spacing w:after="0"/>
        <w:rPr>
          <w:sz w:val="20"/>
          <w:szCs w:val="20"/>
          <w:color w:val="auto"/>
        </w:rPr>
      </w:pPr>
      <w:r>
        <w:rPr>
          <w:rFonts w:ascii="Arial" w:cs="Arial" w:eastAsia="Arial" w:hAnsi="Arial"/>
          <w:sz w:val="20"/>
          <w:szCs w:val="20"/>
          <w:color w:val="auto"/>
        </w:rPr>
        <w:t>Senato Karar Tarihi / No: 03.05.2016/16</w:t>
      </w:r>
    </w:p>
    <w:p>
      <w:pPr>
        <w:sectPr>
          <w:pgSz w:w="11900" w:h="16840" w:orient="portrait"/>
          <w:cols w:equalWidth="0" w:num="1">
            <w:col w:w="9500"/>
          </w:cols>
          <w:pgMar w:left="1420" w:top="1105" w:right="984" w:bottom="392" w:gutter="0" w:footer="0" w:header="0"/>
        </w:sectPr>
      </w:pPr>
    </w:p>
    <w:bookmarkStart w:id="5" w:name="page6"/>
    <w:bookmarkEnd w:id="5"/>
    <w:p>
      <w:pPr>
        <w:jc w:val="center"/>
        <w:spacing w:after="0"/>
        <w:rPr>
          <w:sz w:val="20"/>
          <w:szCs w:val="20"/>
          <w:color w:val="auto"/>
        </w:rPr>
      </w:pPr>
      <w:r>
        <w:rPr>
          <w:rFonts w:ascii="Times New Roman" w:cs="Times New Roman" w:eastAsia="Times New Roman" w:hAnsi="Times New Roman"/>
          <w:sz w:val="24"/>
          <w:szCs w:val="24"/>
          <w:b w:val="1"/>
          <w:bCs w:val="1"/>
          <w:color w:val="auto"/>
        </w:rPr>
        <w:t>EK A</w:t>
      </w:r>
    </w:p>
    <w:p>
      <w:pPr>
        <w:spacing w:after="0" w:line="160"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TÜRK HAVA KURUMU ÜNİVERSİTESİ</w:t>
      </w:r>
    </w:p>
    <w:p>
      <w:pPr>
        <w:spacing w:after="0" w:line="160"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b w:val="1"/>
          <w:bCs w:val="1"/>
          <w:color w:val="auto"/>
        </w:rPr>
        <w:t>DIŞ FAALİYET ÖNERİ FORMU</w:t>
      </w:r>
    </w:p>
    <w:p>
      <w:pPr>
        <w:spacing w:after="0" w:line="200" w:lineRule="exact"/>
        <w:rPr>
          <w:sz w:val="20"/>
          <w:szCs w:val="20"/>
          <w:color w:val="auto"/>
        </w:rPr>
      </w:pPr>
    </w:p>
    <w:p>
      <w:pPr>
        <w:spacing w:after="0" w:line="200" w:lineRule="exact"/>
        <w:rPr>
          <w:sz w:val="20"/>
          <w:szCs w:val="20"/>
          <w:color w:val="auto"/>
        </w:rPr>
      </w:pPr>
    </w:p>
    <w:p>
      <w:pPr>
        <w:spacing w:after="0" w:line="259" w:lineRule="exact"/>
        <w:rPr>
          <w:sz w:val="20"/>
          <w:szCs w:val="20"/>
          <w:color w:val="auto"/>
        </w:rPr>
      </w:pPr>
    </w:p>
    <w:tbl>
      <w:tblPr>
        <w:tblLayout w:type="fixed"/>
        <w:tblInd w:w="120" w:type="dxa"/>
        <w:tblCellMar>
          <w:top w:w="0" w:type="dxa"/>
          <w:left w:w="0" w:type="dxa"/>
          <w:bottom w:w="0" w:type="dxa"/>
          <w:right w:w="0" w:type="dxa"/>
        </w:tblCellMar>
      </w:tblPr>
      <w:tr>
        <w:trPr>
          <w:trHeight w:val="320"/>
        </w:trPr>
        <w:tc>
          <w:tcPr>
            <w:tcW w:w="2540" w:type="dxa"/>
            <w:vAlign w:val="bottom"/>
          </w:tcPr>
          <w:p>
            <w:pPr>
              <w:spacing w:after="0"/>
              <w:rPr>
                <w:sz w:val="20"/>
                <w:szCs w:val="20"/>
                <w:color w:val="auto"/>
              </w:rPr>
            </w:pPr>
            <w:r>
              <w:rPr>
                <w:rFonts w:ascii="Times New Roman" w:cs="Times New Roman" w:eastAsia="Times New Roman" w:hAnsi="Times New Roman"/>
                <w:sz w:val="24"/>
                <w:szCs w:val="24"/>
                <w:color w:val="auto"/>
              </w:rPr>
              <w:t>Faaliyetin Tanıtıcı Adı</w:t>
            </w:r>
          </w:p>
        </w:tc>
        <w:tc>
          <w:tcPr>
            <w:tcW w:w="2180" w:type="dxa"/>
            <w:vAlign w:val="bottom"/>
          </w:tcPr>
          <w:p>
            <w:pPr>
              <w:spacing w:after="0"/>
              <w:rPr>
                <w:sz w:val="24"/>
                <w:szCs w:val="24"/>
                <w:color w:val="auto"/>
              </w:rPr>
            </w:pPr>
          </w:p>
        </w:tc>
        <w:tc>
          <w:tcPr>
            <w:tcW w:w="2560" w:type="dxa"/>
            <w:vAlign w:val="bottom"/>
          </w:tcPr>
          <w:p>
            <w:pPr>
              <w:spacing w:after="0"/>
              <w:rPr>
                <w:sz w:val="24"/>
                <w:szCs w:val="24"/>
                <w:color w:val="auto"/>
              </w:rPr>
            </w:pPr>
          </w:p>
        </w:tc>
      </w:tr>
      <w:tr>
        <w:trPr>
          <w:trHeight w:val="498"/>
        </w:trPr>
        <w:tc>
          <w:tcPr>
            <w:tcW w:w="2540" w:type="dxa"/>
            <w:vAlign w:val="bottom"/>
          </w:tcPr>
          <w:p>
            <w:pPr>
              <w:spacing w:after="0"/>
              <w:rPr>
                <w:sz w:val="20"/>
                <w:szCs w:val="20"/>
                <w:color w:val="auto"/>
              </w:rPr>
            </w:pPr>
            <w:r>
              <w:rPr>
                <w:rFonts w:ascii="Times New Roman" w:cs="Times New Roman" w:eastAsia="Times New Roman" w:hAnsi="Times New Roman"/>
                <w:sz w:val="24"/>
                <w:szCs w:val="24"/>
                <w:color w:val="auto"/>
              </w:rPr>
              <w:t>Başlangıç Tarihi</w:t>
            </w:r>
          </w:p>
        </w:tc>
        <w:tc>
          <w:tcPr>
            <w:tcW w:w="2180" w:type="dxa"/>
            <w:vAlign w:val="bottom"/>
          </w:tcPr>
          <w:p>
            <w:pPr>
              <w:spacing w:after="0"/>
              <w:rPr>
                <w:sz w:val="24"/>
                <w:szCs w:val="24"/>
                <w:color w:val="auto"/>
              </w:rPr>
            </w:pPr>
          </w:p>
        </w:tc>
        <w:tc>
          <w:tcPr>
            <w:tcW w:w="256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Bitiş Tarihi</w:t>
            </w:r>
          </w:p>
        </w:tc>
      </w:tr>
      <w:tr>
        <w:trPr>
          <w:trHeight w:val="995"/>
        </w:trPr>
        <w:tc>
          <w:tcPr>
            <w:tcW w:w="2540" w:type="dxa"/>
            <w:vAlign w:val="bottom"/>
          </w:tcPr>
          <w:p>
            <w:pPr>
              <w:spacing w:after="0"/>
              <w:rPr>
                <w:sz w:val="20"/>
                <w:szCs w:val="20"/>
                <w:color w:val="auto"/>
              </w:rPr>
            </w:pPr>
            <w:r>
              <w:rPr>
                <w:rFonts w:ascii="Times New Roman" w:cs="Times New Roman" w:eastAsia="Times New Roman" w:hAnsi="Times New Roman"/>
                <w:sz w:val="24"/>
                <w:szCs w:val="24"/>
                <w:color w:val="auto"/>
              </w:rPr>
              <w:t>Dış Kuruluş(lar)</w:t>
            </w:r>
          </w:p>
        </w:tc>
        <w:tc>
          <w:tcPr>
            <w:tcW w:w="2180" w:type="dxa"/>
            <w:vAlign w:val="bottom"/>
          </w:tcPr>
          <w:p>
            <w:pPr>
              <w:ind w:left="380"/>
              <w:spacing w:after="0"/>
              <w:rPr>
                <w:sz w:val="20"/>
                <w:szCs w:val="20"/>
                <w:color w:val="auto"/>
              </w:rPr>
            </w:pPr>
            <w:r>
              <w:rPr>
                <w:rFonts w:ascii="Times New Roman" w:cs="Times New Roman" w:eastAsia="Times New Roman" w:hAnsi="Times New Roman"/>
                <w:sz w:val="24"/>
                <w:szCs w:val="24"/>
                <w:color w:val="auto"/>
              </w:rPr>
              <w:t>Sorumlu Kişi(ler)</w:t>
            </w:r>
          </w:p>
        </w:tc>
        <w:tc>
          <w:tcPr>
            <w:tcW w:w="2560" w:type="dxa"/>
            <w:vAlign w:val="bottom"/>
          </w:tcPr>
          <w:p>
            <w:pPr>
              <w:ind w:left="920"/>
              <w:spacing w:after="0"/>
              <w:rPr>
                <w:sz w:val="20"/>
                <w:szCs w:val="20"/>
                <w:color w:val="auto"/>
              </w:rPr>
            </w:pPr>
            <w:r>
              <w:rPr>
                <w:rFonts w:ascii="Times New Roman" w:cs="Times New Roman" w:eastAsia="Times New Roman" w:hAnsi="Times New Roman"/>
                <w:sz w:val="24"/>
                <w:szCs w:val="24"/>
                <w:color w:val="auto"/>
                <w:w w:val="98"/>
              </w:rPr>
              <w:t>Tel/Faks/E-posta</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-1146175</wp:posOffset>
                </wp:positionV>
                <wp:extent cx="0" cy="64389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4389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pt,-90.2499pt" to="0.3pt,-39.5499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5753100</wp:posOffset>
                </wp:positionH>
                <wp:positionV relativeFrom="paragraph">
                  <wp:posOffset>-1146175</wp:posOffset>
                </wp:positionV>
                <wp:extent cx="0" cy="64389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43890"/>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pt,-90.2499pt" to="453pt,-39.5499pt" o:allowincell="f" strokecolor="#000000" strokeweight="0.96pt"/>
            </w:pict>
          </mc:Fallback>
        </mc:AlternateContent>
        <mc:AlternateContent>
          <mc:Choice Requires="wps">
            <w:drawing>
              <wp:anchor simplePos="0" relativeHeight="251657728" behindDoc="1" locked="0" layoutInCell="0" allowOverlap="1">
                <wp:simplePos x="0" y="0"/>
                <wp:positionH relativeFrom="column">
                  <wp:posOffset>-1270</wp:posOffset>
                </wp:positionH>
                <wp:positionV relativeFrom="paragraph">
                  <wp:posOffset>-1140460</wp:posOffset>
                </wp:positionV>
                <wp:extent cx="576072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072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89.7999pt" to="453.5pt,-89.7999pt" o:allowincell="f" strokecolor="#000000" strokeweight="0.96pt"/>
            </w:pict>
          </mc:Fallback>
        </mc:AlternateContent>
        <mc:AlternateContent>
          <mc:Choice Requires="wps">
            <w:drawing>
              <wp:anchor simplePos="0" relativeHeight="251657728" behindDoc="1" locked="0" layoutInCell="0" allowOverlap="1">
                <wp:simplePos x="0" y="0"/>
                <wp:positionH relativeFrom="column">
                  <wp:posOffset>-1270</wp:posOffset>
                </wp:positionH>
                <wp:positionV relativeFrom="paragraph">
                  <wp:posOffset>-824865</wp:posOffset>
                </wp:positionV>
                <wp:extent cx="576072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072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64.9499pt" to="453.5pt,-64.9499pt" o:allowincell="f" strokecolor="#000000" strokeweight="0.96pt"/>
            </w:pict>
          </mc:Fallback>
        </mc:AlternateContent>
        <mc:AlternateContent>
          <mc:Choice Requires="wps">
            <w:drawing>
              <wp:anchor simplePos="0" relativeHeight="251657728" behindDoc="1" locked="0" layoutInCell="0" allowOverlap="1">
                <wp:simplePos x="0" y="0"/>
                <wp:positionH relativeFrom="column">
                  <wp:posOffset>1859280</wp:posOffset>
                </wp:positionH>
                <wp:positionV relativeFrom="paragraph">
                  <wp:posOffset>-1146175</wp:posOffset>
                </wp:positionV>
                <wp:extent cx="0" cy="64389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4389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6.4pt,-90.2499pt" to="146.4pt,-39.5499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3079750</wp:posOffset>
                </wp:positionH>
                <wp:positionV relativeFrom="paragraph">
                  <wp:posOffset>-831215</wp:posOffset>
                </wp:positionV>
                <wp:extent cx="0" cy="32893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2893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2.5pt,-65.4499pt" to="242.5pt,-39.5499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-831215</wp:posOffset>
                </wp:positionV>
                <wp:extent cx="0" cy="32893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2893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65.4499pt" to="348.25pt,-39.5499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-1270</wp:posOffset>
                </wp:positionH>
                <wp:positionV relativeFrom="paragraph">
                  <wp:posOffset>-508635</wp:posOffset>
                </wp:positionV>
                <wp:extent cx="576072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072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40.0499pt" to="453.5pt,-40.0499pt" o:allowincell="f" strokecolor="#000000" strokeweight="0.96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-199390</wp:posOffset>
                </wp:positionV>
                <wp:extent cx="0" cy="32131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2131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pt,-15.6999pt" to="0.3pt,9.6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5753100</wp:posOffset>
                </wp:positionH>
                <wp:positionV relativeFrom="paragraph">
                  <wp:posOffset>-199390</wp:posOffset>
                </wp:positionV>
                <wp:extent cx="0" cy="32131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21310"/>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pt,-15.6999pt" to="453pt,9.6pt" o:allowincell="f" strokecolor="#000000" strokeweight="0.96pt"/>
            </w:pict>
          </mc:Fallback>
        </mc:AlternateContent>
        <mc:AlternateContent>
          <mc:Choice Requires="wps">
            <w:drawing>
              <wp:anchor simplePos="0" relativeHeight="251657728" behindDoc="1" locked="0" layoutInCell="0" allowOverlap="1">
                <wp:simplePos x="0" y="0"/>
                <wp:positionH relativeFrom="column">
                  <wp:posOffset>-1270</wp:posOffset>
                </wp:positionH>
                <wp:positionV relativeFrom="paragraph">
                  <wp:posOffset>-193040</wp:posOffset>
                </wp:positionV>
                <wp:extent cx="5760720"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072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15.1999pt" to="453.5pt,-15.1999pt" o:allowincell="f" strokecolor="#000000" strokeweight="0.96pt"/>
            </w:pict>
          </mc:Fallback>
        </mc:AlternateContent>
        <mc:AlternateContent>
          <mc:Choice Requires="wps">
            <w:drawing>
              <wp:anchor simplePos="0" relativeHeight="251657728" behindDoc="1" locked="0" layoutInCell="0" allowOverlap="1">
                <wp:simplePos x="0" y="0"/>
                <wp:positionH relativeFrom="column">
                  <wp:posOffset>1858645</wp:posOffset>
                </wp:positionH>
                <wp:positionV relativeFrom="paragraph">
                  <wp:posOffset>-199390</wp:posOffset>
                </wp:positionV>
                <wp:extent cx="0" cy="32131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2131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6.35pt,-15.6999pt" to="146.35pt,9.6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3582035</wp:posOffset>
                </wp:positionH>
                <wp:positionV relativeFrom="paragraph">
                  <wp:posOffset>-199390</wp:posOffset>
                </wp:positionV>
                <wp:extent cx="0" cy="32131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21310"/>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2.05pt,-15.6999pt" to="282.05pt,9.6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-1270</wp:posOffset>
                </wp:positionH>
                <wp:positionV relativeFrom="paragraph">
                  <wp:posOffset>118745</wp:posOffset>
                </wp:positionV>
                <wp:extent cx="5760720"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07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9.35pt" to="453.5pt,9.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635</wp:posOffset>
                </wp:positionH>
                <wp:positionV relativeFrom="paragraph">
                  <wp:posOffset>454025</wp:posOffset>
                </wp:positionV>
                <wp:extent cx="5755640"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556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5pt,35.75pt" to="453.25pt,35.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115570</wp:posOffset>
                </wp:positionV>
                <wp:extent cx="0" cy="677545"/>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775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pt,9.1pt" to="0.3pt,62.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1858645</wp:posOffset>
                </wp:positionH>
                <wp:positionV relativeFrom="paragraph">
                  <wp:posOffset>115570</wp:posOffset>
                </wp:positionV>
                <wp:extent cx="0" cy="677545"/>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775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6.35pt,9.1pt" to="146.35pt,62.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3582035</wp:posOffset>
                </wp:positionH>
                <wp:positionV relativeFrom="paragraph">
                  <wp:posOffset>115570</wp:posOffset>
                </wp:positionV>
                <wp:extent cx="0" cy="677545"/>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775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2.05pt,9.1pt" to="282.05pt,62.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5753100</wp:posOffset>
                </wp:positionH>
                <wp:positionV relativeFrom="paragraph">
                  <wp:posOffset>115570</wp:posOffset>
                </wp:positionV>
                <wp:extent cx="0" cy="677545"/>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775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pt,9.1pt" to="453pt,62.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635</wp:posOffset>
                </wp:positionH>
                <wp:positionV relativeFrom="paragraph">
                  <wp:posOffset>789940</wp:posOffset>
                </wp:positionV>
                <wp:extent cx="5755640"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556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5pt,62.2pt" to="453.25pt,62.2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tbl>
      <w:tblPr>
        <w:tblLayout w:type="fixed"/>
        <w:tblInd w:w="10" w:type="dxa"/>
        <w:tblCellMar>
          <w:top w:w="0" w:type="dxa"/>
          <w:left w:w="0" w:type="dxa"/>
          <w:bottom w:w="0" w:type="dxa"/>
          <w:right w:w="0" w:type="dxa"/>
        </w:tblCellMar>
      </w:tblPr>
      <w:tr>
        <w:trPr>
          <w:trHeight w:val="339"/>
        </w:trPr>
        <w:tc>
          <w:tcPr>
            <w:tcW w:w="4120" w:type="dxa"/>
            <w:vAlign w:val="bottom"/>
            <w:tcBorders>
              <w:top w:val="single" w:sz="8" w:color="auto"/>
              <w:left w:val="single" w:sz="8" w:color="auto"/>
              <w:righ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Faaliyete Katılan Akademik Personel</w:t>
            </w:r>
          </w:p>
        </w:tc>
        <w:tc>
          <w:tcPr>
            <w:tcW w:w="16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Bölüm</w:t>
            </w:r>
          </w:p>
        </w:tc>
        <w:tc>
          <w:tcPr>
            <w:tcW w:w="328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Tel/E-posta</w:t>
            </w:r>
          </w:p>
        </w:tc>
      </w:tr>
      <w:tr>
        <w:trPr>
          <w:trHeight w:val="158"/>
        </w:trPr>
        <w:tc>
          <w:tcPr>
            <w:tcW w:w="4120" w:type="dxa"/>
            <w:vAlign w:val="bottom"/>
            <w:tcBorders>
              <w:left w:val="single" w:sz="8" w:color="auto"/>
              <w:bottom w:val="single" w:sz="8" w:color="auto"/>
              <w:right w:val="single" w:sz="8" w:color="auto"/>
            </w:tcBorders>
            <w:gridSpan w:val="3"/>
          </w:tcPr>
          <w:p>
            <w:pPr>
              <w:spacing w:after="0"/>
              <w:rPr>
                <w:sz w:val="13"/>
                <w:szCs w:val="13"/>
                <w:color w:val="auto"/>
              </w:rPr>
            </w:pPr>
          </w:p>
        </w:tc>
        <w:tc>
          <w:tcPr>
            <w:tcW w:w="1680" w:type="dxa"/>
            <w:vAlign w:val="bottom"/>
            <w:tcBorders>
              <w:bottom w:val="single" w:sz="8" w:color="auto"/>
              <w:right w:val="single" w:sz="8" w:color="auto"/>
            </w:tcBorders>
          </w:tcPr>
          <w:p>
            <w:pPr>
              <w:spacing w:after="0"/>
              <w:rPr>
                <w:sz w:val="13"/>
                <w:szCs w:val="13"/>
                <w:color w:val="auto"/>
              </w:rPr>
            </w:pPr>
          </w:p>
        </w:tc>
        <w:tc>
          <w:tcPr>
            <w:tcW w:w="3280" w:type="dxa"/>
            <w:vAlign w:val="bottom"/>
            <w:tcBorders>
              <w:bottom w:val="single" w:sz="8" w:color="auto"/>
              <w:right w:val="single" w:sz="8" w:color="auto"/>
            </w:tcBorders>
          </w:tcPr>
          <w:p>
            <w:pPr>
              <w:spacing w:after="0"/>
              <w:rPr>
                <w:sz w:val="13"/>
                <w:szCs w:val="13"/>
                <w:color w:val="auto"/>
              </w:rPr>
            </w:pPr>
          </w:p>
        </w:tc>
      </w:tr>
      <w:tr>
        <w:trPr>
          <w:trHeight w:val="478"/>
        </w:trPr>
        <w:tc>
          <w:tcPr>
            <w:tcW w:w="4120" w:type="dxa"/>
            <w:vAlign w:val="bottom"/>
            <w:tcBorders>
              <w:left w:val="single" w:sz="8" w:color="auto"/>
              <w:bottom w:val="single" w:sz="8" w:color="auto"/>
              <w:right w:val="single" w:sz="8" w:color="auto"/>
            </w:tcBorders>
            <w:gridSpan w:val="3"/>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spacing w:after="0"/>
              <w:rPr>
                <w:sz w:val="24"/>
                <w:szCs w:val="24"/>
                <w:color w:val="auto"/>
              </w:rPr>
            </w:pPr>
          </w:p>
        </w:tc>
      </w:tr>
      <w:tr>
        <w:trPr>
          <w:trHeight w:val="477"/>
        </w:trPr>
        <w:tc>
          <w:tcPr>
            <w:tcW w:w="4120" w:type="dxa"/>
            <w:vAlign w:val="bottom"/>
            <w:tcBorders>
              <w:left w:val="single" w:sz="8" w:color="auto"/>
              <w:bottom w:val="single" w:sz="8" w:color="auto"/>
              <w:right w:val="single" w:sz="8" w:color="auto"/>
            </w:tcBorders>
            <w:gridSpan w:val="3"/>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spacing w:after="0"/>
              <w:rPr>
                <w:sz w:val="24"/>
                <w:szCs w:val="24"/>
                <w:color w:val="auto"/>
              </w:rPr>
            </w:pPr>
          </w:p>
        </w:tc>
      </w:tr>
      <w:tr>
        <w:trPr>
          <w:trHeight w:val="477"/>
        </w:trPr>
        <w:tc>
          <w:tcPr>
            <w:tcW w:w="4120" w:type="dxa"/>
            <w:vAlign w:val="bottom"/>
            <w:tcBorders>
              <w:left w:val="single" w:sz="8" w:color="auto"/>
              <w:bottom w:val="single" w:sz="8" w:color="auto"/>
              <w:right w:val="single" w:sz="8" w:color="auto"/>
            </w:tcBorders>
            <w:gridSpan w:val="3"/>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spacing w:after="0"/>
              <w:rPr>
                <w:sz w:val="24"/>
                <w:szCs w:val="24"/>
                <w:color w:val="auto"/>
              </w:rPr>
            </w:pPr>
          </w:p>
        </w:tc>
      </w:tr>
      <w:tr>
        <w:trPr>
          <w:trHeight w:val="478"/>
        </w:trPr>
        <w:tc>
          <w:tcPr>
            <w:tcW w:w="4120" w:type="dxa"/>
            <w:vAlign w:val="bottom"/>
            <w:tcBorders>
              <w:bottom w:val="single" w:sz="8" w:color="auto"/>
            </w:tcBorders>
            <w:gridSpan w:val="3"/>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3280" w:type="dxa"/>
            <w:vAlign w:val="bottom"/>
            <w:tcBorders>
              <w:bottom w:val="single" w:sz="8" w:color="auto"/>
            </w:tcBorders>
          </w:tcPr>
          <w:p>
            <w:pPr>
              <w:spacing w:after="0"/>
              <w:rPr>
                <w:sz w:val="24"/>
                <w:szCs w:val="24"/>
                <w:color w:val="auto"/>
              </w:rPr>
            </w:pPr>
          </w:p>
        </w:tc>
      </w:tr>
      <w:tr>
        <w:trPr>
          <w:trHeight w:val="319"/>
        </w:trPr>
        <w:tc>
          <w:tcPr>
            <w:tcW w:w="4120" w:type="dxa"/>
            <w:vAlign w:val="bottom"/>
            <w:tcBorders>
              <w:left w:val="single" w:sz="8" w:color="auto"/>
              <w:righ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Faaliyete Katılan Diğer THKÜ Personeli</w:t>
            </w:r>
          </w:p>
        </w:tc>
        <w:tc>
          <w:tcPr>
            <w:tcW w:w="1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Birim</w:t>
            </w:r>
          </w:p>
        </w:tc>
        <w:tc>
          <w:tcPr>
            <w:tcW w:w="32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Tel/E-posta</w:t>
            </w:r>
          </w:p>
        </w:tc>
      </w:tr>
      <w:tr>
        <w:trPr>
          <w:trHeight w:val="159"/>
        </w:trPr>
        <w:tc>
          <w:tcPr>
            <w:tcW w:w="1780" w:type="dxa"/>
            <w:vAlign w:val="bottom"/>
            <w:tcBorders>
              <w:left w:val="single" w:sz="8" w:color="auto"/>
              <w:bottom w:val="single" w:sz="8" w:color="auto"/>
            </w:tcBorders>
          </w:tcPr>
          <w:p>
            <w:pPr>
              <w:spacing w:after="0"/>
              <w:rPr>
                <w:sz w:val="13"/>
                <w:szCs w:val="13"/>
                <w:color w:val="auto"/>
              </w:rPr>
            </w:pPr>
          </w:p>
        </w:tc>
        <w:tc>
          <w:tcPr>
            <w:tcW w:w="1460" w:type="dxa"/>
            <w:vAlign w:val="bottom"/>
            <w:tcBorders>
              <w:bottom w:val="single" w:sz="8" w:color="auto"/>
            </w:tcBorders>
          </w:tcPr>
          <w:p>
            <w:pPr>
              <w:spacing w:after="0"/>
              <w:rPr>
                <w:sz w:val="13"/>
                <w:szCs w:val="13"/>
                <w:color w:val="auto"/>
              </w:rPr>
            </w:pPr>
          </w:p>
        </w:tc>
        <w:tc>
          <w:tcPr>
            <w:tcW w:w="880" w:type="dxa"/>
            <w:vAlign w:val="bottom"/>
            <w:tcBorders>
              <w:bottom w:val="single" w:sz="8" w:color="auto"/>
              <w:right w:val="single" w:sz="8" w:color="auto"/>
            </w:tcBorders>
          </w:tcPr>
          <w:p>
            <w:pPr>
              <w:spacing w:after="0"/>
              <w:rPr>
                <w:sz w:val="13"/>
                <w:szCs w:val="13"/>
                <w:color w:val="auto"/>
              </w:rPr>
            </w:pPr>
          </w:p>
        </w:tc>
        <w:tc>
          <w:tcPr>
            <w:tcW w:w="1680" w:type="dxa"/>
            <w:vAlign w:val="bottom"/>
            <w:tcBorders>
              <w:bottom w:val="single" w:sz="8" w:color="auto"/>
              <w:right w:val="single" w:sz="8" w:color="auto"/>
            </w:tcBorders>
          </w:tcPr>
          <w:p>
            <w:pPr>
              <w:spacing w:after="0"/>
              <w:rPr>
                <w:sz w:val="13"/>
                <w:szCs w:val="13"/>
                <w:color w:val="auto"/>
              </w:rPr>
            </w:pPr>
          </w:p>
        </w:tc>
        <w:tc>
          <w:tcPr>
            <w:tcW w:w="3280" w:type="dxa"/>
            <w:vAlign w:val="bottom"/>
            <w:tcBorders>
              <w:bottom w:val="single" w:sz="8" w:color="auto"/>
              <w:right w:val="single" w:sz="8" w:color="auto"/>
            </w:tcBorders>
          </w:tcPr>
          <w:p>
            <w:pPr>
              <w:spacing w:after="0"/>
              <w:rPr>
                <w:sz w:val="13"/>
                <w:szCs w:val="13"/>
                <w:color w:val="auto"/>
              </w:rPr>
            </w:pPr>
          </w:p>
        </w:tc>
      </w:tr>
      <w:tr>
        <w:trPr>
          <w:trHeight w:val="477"/>
        </w:trPr>
        <w:tc>
          <w:tcPr>
            <w:tcW w:w="1780" w:type="dxa"/>
            <w:vAlign w:val="bottom"/>
            <w:tcBorders>
              <w:left w:val="single" w:sz="8" w:color="auto"/>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880" w:type="dxa"/>
            <w:vAlign w:val="bottom"/>
            <w:tcBorders>
              <w:bottom w:val="single" w:sz="8" w:color="auto"/>
              <w:right w:val="single" w:sz="8" w:color="auto"/>
            </w:tcBorders>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spacing w:after="0"/>
              <w:rPr>
                <w:sz w:val="24"/>
                <w:szCs w:val="24"/>
                <w:color w:val="auto"/>
              </w:rPr>
            </w:pPr>
          </w:p>
        </w:tc>
      </w:tr>
      <w:tr>
        <w:trPr>
          <w:trHeight w:val="477"/>
        </w:trPr>
        <w:tc>
          <w:tcPr>
            <w:tcW w:w="1780" w:type="dxa"/>
            <w:vAlign w:val="bottom"/>
            <w:tcBorders>
              <w:left w:val="single" w:sz="8" w:color="auto"/>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880" w:type="dxa"/>
            <w:vAlign w:val="bottom"/>
            <w:tcBorders>
              <w:bottom w:val="single" w:sz="8" w:color="auto"/>
              <w:right w:val="single" w:sz="8" w:color="auto"/>
            </w:tcBorders>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spacing w:after="0"/>
              <w:rPr>
                <w:sz w:val="24"/>
                <w:szCs w:val="24"/>
                <w:color w:val="auto"/>
              </w:rPr>
            </w:pPr>
          </w:p>
        </w:tc>
      </w:tr>
      <w:tr>
        <w:trPr>
          <w:trHeight w:val="478"/>
        </w:trPr>
        <w:tc>
          <w:tcPr>
            <w:tcW w:w="17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3280" w:type="dxa"/>
            <w:vAlign w:val="bottom"/>
            <w:tcBorders>
              <w:bottom w:val="single" w:sz="8" w:color="auto"/>
            </w:tcBorders>
          </w:tcPr>
          <w:p>
            <w:pPr>
              <w:spacing w:after="0"/>
              <w:rPr>
                <w:sz w:val="24"/>
                <w:szCs w:val="24"/>
                <w:color w:val="auto"/>
              </w:rPr>
            </w:pPr>
          </w:p>
        </w:tc>
      </w:tr>
      <w:tr>
        <w:trPr>
          <w:trHeight w:val="381"/>
        </w:trPr>
        <w:tc>
          <w:tcPr>
            <w:tcW w:w="178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Faaliyete</w:t>
            </w:r>
          </w:p>
        </w:tc>
        <w:tc>
          <w:tcPr>
            <w:tcW w:w="1460" w:type="dxa"/>
            <w:vAlign w:val="bottom"/>
          </w:tcPr>
          <w:p>
            <w:pPr>
              <w:ind w:left="40"/>
              <w:spacing w:after="0"/>
              <w:rPr>
                <w:sz w:val="20"/>
                <w:szCs w:val="20"/>
                <w:color w:val="auto"/>
              </w:rPr>
            </w:pPr>
            <w:r>
              <w:rPr>
                <w:rFonts w:ascii="Times New Roman" w:cs="Times New Roman" w:eastAsia="Times New Roman" w:hAnsi="Times New Roman"/>
                <w:sz w:val="24"/>
                <w:szCs w:val="24"/>
                <w:color w:val="auto"/>
              </w:rPr>
              <w:t>Katılan</w:t>
            </w:r>
          </w:p>
        </w:tc>
        <w:tc>
          <w:tcPr>
            <w:tcW w:w="8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THKÜ</w:t>
            </w:r>
          </w:p>
        </w:tc>
        <w:tc>
          <w:tcPr>
            <w:tcW w:w="16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Bölüm</w:t>
            </w:r>
          </w:p>
        </w:tc>
        <w:tc>
          <w:tcPr>
            <w:tcW w:w="32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Tel/E-posta</w:t>
            </w:r>
          </w:p>
        </w:tc>
      </w:tr>
      <w:tr>
        <w:trPr>
          <w:trHeight w:val="320"/>
        </w:trPr>
        <w:tc>
          <w:tcPr>
            <w:tcW w:w="324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Lisansüstü/Doktora Öğrencileri</w:t>
            </w:r>
          </w:p>
        </w:tc>
        <w:tc>
          <w:tcPr>
            <w:tcW w:w="880" w:type="dxa"/>
            <w:vAlign w:val="bottom"/>
            <w:tcBorders>
              <w:right w:val="single" w:sz="8" w:color="auto"/>
            </w:tcBorders>
          </w:tcPr>
          <w:p>
            <w:pPr>
              <w:spacing w:after="0"/>
              <w:rPr>
                <w:sz w:val="24"/>
                <w:szCs w:val="24"/>
                <w:color w:val="auto"/>
              </w:rPr>
            </w:pPr>
          </w:p>
        </w:tc>
        <w:tc>
          <w:tcPr>
            <w:tcW w:w="1680" w:type="dxa"/>
            <w:vAlign w:val="bottom"/>
            <w:tcBorders>
              <w:right w:val="single" w:sz="8" w:color="auto"/>
            </w:tcBorders>
          </w:tcPr>
          <w:p>
            <w:pPr>
              <w:spacing w:after="0"/>
              <w:rPr>
                <w:sz w:val="24"/>
                <w:szCs w:val="24"/>
                <w:color w:val="auto"/>
              </w:rPr>
            </w:pPr>
          </w:p>
        </w:tc>
        <w:tc>
          <w:tcPr>
            <w:tcW w:w="3280" w:type="dxa"/>
            <w:vAlign w:val="bottom"/>
            <w:tcBorders>
              <w:right w:val="single" w:sz="8" w:color="auto"/>
            </w:tcBorders>
          </w:tcPr>
          <w:p>
            <w:pPr>
              <w:spacing w:after="0"/>
              <w:rPr>
                <w:sz w:val="24"/>
                <w:szCs w:val="24"/>
                <w:color w:val="auto"/>
              </w:rPr>
            </w:pPr>
          </w:p>
        </w:tc>
      </w:tr>
      <w:tr>
        <w:trPr>
          <w:trHeight w:val="94"/>
        </w:trPr>
        <w:tc>
          <w:tcPr>
            <w:tcW w:w="1780" w:type="dxa"/>
            <w:vAlign w:val="bottom"/>
            <w:tcBorders>
              <w:left w:val="single" w:sz="8" w:color="auto"/>
              <w:bottom w:val="single" w:sz="8" w:color="auto"/>
            </w:tcBorders>
          </w:tcPr>
          <w:p>
            <w:pPr>
              <w:spacing w:after="0"/>
              <w:rPr>
                <w:sz w:val="8"/>
                <w:szCs w:val="8"/>
                <w:color w:val="auto"/>
              </w:rPr>
            </w:pPr>
          </w:p>
        </w:tc>
        <w:tc>
          <w:tcPr>
            <w:tcW w:w="1460" w:type="dxa"/>
            <w:vAlign w:val="bottom"/>
            <w:tcBorders>
              <w:bottom w:val="single" w:sz="8" w:color="auto"/>
            </w:tcBorders>
          </w:tcPr>
          <w:p>
            <w:pPr>
              <w:spacing w:after="0"/>
              <w:rPr>
                <w:sz w:val="8"/>
                <w:szCs w:val="8"/>
                <w:color w:val="auto"/>
              </w:rPr>
            </w:pPr>
          </w:p>
        </w:tc>
        <w:tc>
          <w:tcPr>
            <w:tcW w:w="880" w:type="dxa"/>
            <w:vAlign w:val="bottom"/>
            <w:tcBorders>
              <w:bottom w:val="single" w:sz="8" w:color="auto"/>
              <w:right w:val="single" w:sz="8" w:color="auto"/>
            </w:tcBorders>
          </w:tcPr>
          <w:p>
            <w:pPr>
              <w:spacing w:after="0"/>
              <w:rPr>
                <w:sz w:val="8"/>
                <w:szCs w:val="8"/>
                <w:color w:val="auto"/>
              </w:rPr>
            </w:pPr>
          </w:p>
        </w:tc>
        <w:tc>
          <w:tcPr>
            <w:tcW w:w="1680" w:type="dxa"/>
            <w:vAlign w:val="bottom"/>
            <w:tcBorders>
              <w:bottom w:val="single" w:sz="8" w:color="auto"/>
              <w:right w:val="single" w:sz="8" w:color="auto"/>
            </w:tcBorders>
          </w:tcPr>
          <w:p>
            <w:pPr>
              <w:spacing w:after="0"/>
              <w:rPr>
                <w:sz w:val="8"/>
                <w:szCs w:val="8"/>
                <w:color w:val="auto"/>
              </w:rPr>
            </w:pPr>
          </w:p>
        </w:tc>
        <w:tc>
          <w:tcPr>
            <w:tcW w:w="3280" w:type="dxa"/>
            <w:vAlign w:val="bottom"/>
            <w:tcBorders>
              <w:bottom w:val="single" w:sz="8" w:color="auto"/>
              <w:right w:val="single" w:sz="8" w:color="auto"/>
            </w:tcBorders>
          </w:tcPr>
          <w:p>
            <w:pPr>
              <w:spacing w:after="0"/>
              <w:rPr>
                <w:sz w:val="8"/>
                <w:szCs w:val="8"/>
                <w:color w:val="auto"/>
              </w:rPr>
            </w:pPr>
          </w:p>
        </w:tc>
      </w:tr>
      <w:tr>
        <w:trPr>
          <w:trHeight w:val="477"/>
        </w:trPr>
        <w:tc>
          <w:tcPr>
            <w:tcW w:w="1780" w:type="dxa"/>
            <w:vAlign w:val="bottom"/>
            <w:tcBorders>
              <w:left w:val="single" w:sz="8" w:color="auto"/>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880" w:type="dxa"/>
            <w:vAlign w:val="bottom"/>
            <w:tcBorders>
              <w:bottom w:val="single" w:sz="8" w:color="auto"/>
              <w:right w:val="single" w:sz="8" w:color="auto"/>
            </w:tcBorders>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spacing w:after="0"/>
              <w:rPr>
                <w:sz w:val="24"/>
                <w:szCs w:val="24"/>
                <w:color w:val="auto"/>
              </w:rPr>
            </w:pPr>
          </w:p>
        </w:tc>
      </w:tr>
      <w:tr>
        <w:trPr>
          <w:trHeight w:val="478"/>
        </w:trPr>
        <w:tc>
          <w:tcPr>
            <w:tcW w:w="1780" w:type="dxa"/>
            <w:vAlign w:val="bottom"/>
            <w:tcBorders>
              <w:left w:val="single" w:sz="8" w:color="auto"/>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880" w:type="dxa"/>
            <w:vAlign w:val="bottom"/>
            <w:tcBorders>
              <w:bottom w:val="single" w:sz="8" w:color="auto"/>
              <w:right w:val="single" w:sz="8" w:color="auto"/>
            </w:tcBorders>
          </w:tcPr>
          <w:p>
            <w:pPr>
              <w:spacing w:after="0"/>
              <w:rPr>
                <w:sz w:val="24"/>
                <w:szCs w:val="24"/>
                <w:color w:val="auto"/>
              </w:rPr>
            </w:pPr>
          </w:p>
        </w:tc>
        <w:tc>
          <w:tcPr>
            <w:tcW w:w="1680" w:type="dxa"/>
            <w:vAlign w:val="bottom"/>
            <w:tcBorders>
              <w:bottom w:val="single" w:sz="8" w:color="auto"/>
              <w:right w:val="single" w:sz="8" w:color="auto"/>
            </w:tcBorders>
          </w:tcPr>
          <w:p>
            <w:pPr>
              <w:spacing w:after="0"/>
              <w:rPr>
                <w:sz w:val="24"/>
                <w:szCs w:val="24"/>
                <w:color w:val="auto"/>
              </w:rPr>
            </w:pPr>
          </w:p>
        </w:tc>
        <w:tc>
          <w:tcPr>
            <w:tcW w:w="3280" w:type="dxa"/>
            <w:vAlign w:val="bottom"/>
            <w:tcBorders>
              <w:bottom w:val="single" w:sz="8" w:color="auto"/>
              <w:right w:val="single" w:sz="8" w:color="auto"/>
            </w:tcBorders>
          </w:tcPr>
          <w:p>
            <w:pPr>
              <w:spacing w:after="0"/>
              <w:rPr>
                <w:sz w:val="24"/>
                <w:szCs w:val="24"/>
                <w:color w:val="auto"/>
              </w:rPr>
            </w:pPr>
          </w:p>
        </w:tc>
      </w:tr>
      <w:tr>
        <w:trPr>
          <w:trHeight w:val="477"/>
        </w:trPr>
        <w:tc>
          <w:tcPr>
            <w:tcW w:w="178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1680" w:type="dxa"/>
            <w:vAlign w:val="bottom"/>
            <w:tcBorders>
              <w:bottom w:val="single" w:sz="8" w:color="auto"/>
            </w:tcBorders>
          </w:tcPr>
          <w:p>
            <w:pPr>
              <w:spacing w:after="0"/>
              <w:rPr>
                <w:sz w:val="24"/>
                <w:szCs w:val="24"/>
                <w:color w:val="auto"/>
              </w:rPr>
            </w:pPr>
          </w:p>
        </w:tc>
        <w:tc>
          <w:tcPr>
            <w:tcW w:w="3280" w:type="dxa"/>
            <w:vAlign w:val="bottom"/>
            <w:tcBorders>
              <w:bottom w:val="single" w:sz="8" w:color="auto"/>
            </w:tcBorders>
          </w:tcPr>
          <w:p>
            <w:pPr>
              <w:spacing w:after="0"/>
              <w:rPr>
                <w:sz w:val="24"/>
                <w:szCs w:val="24"/>
                <w:color w:val="auto"/>
              </w:rPr>
            </w:pPr>
          </w:p>
        </w:tc>
      </w:tr>
      <w:tr>
        <w:trPr>
          <w:trHeight w:val="319"/>
        </w:trPr>
        <w:tc>
          <w:tcPr>
            <w:tcW w:w="1780" w:type="dxa"/>
            <w:vAlign w:val="bottom"/>
          </w:tcPr>
          <w:p>
            <w:pPr>
              <w:ind w:left="120"/>
              <w:spacing w:after="0"/>
              <w:rPr>
                <w:sz w:val="20"/>
                <w:szCs w:val="20"/>
                <w:color w:val="auto"/>
              </w:rPr>
            </w:pPr>
            <w:r>
              <w:rPr>
                <w:rFonts w:ascii="Times New Roman" w:cs="Times New Roman" w:eastAsia="Times New Roman" w:hAnsi="Times New Roman"/>
                <w:sz w:val="24"/>
                <w:szCs w:val="24"/>
                <w:color w:val="auto"/>
                <w:w w:val="99"/>
              </w:rPr>
              <w:t>Faaliyetin İçeriği</w:t>
            </w:r>
          </w:p>
        </w:tc>
        <w:tc>
          <w:tcPr>
            <w:tcW w:w="146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328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-215265</wp:posOffset>
                </wp:positionV>
                <wp:extent cx="0" cy="934085"/>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34085"/>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pt,-16.9499pt" to="0.3pt,56.6pt" o:allowincell="f" strokecolor="#000000" strokeweight="0.9599pt"/>
            </w:pict>
          </mc:Fallback>
        </mc:AlternateContent>
        <mc:AlternateContent>
          <mc:Choice Requires="wps">
            <w:drawing>
              <wp:anchor simplePos="0" relativeHeight="251657728" behindDoc="1" locked="0" layoutInCell="0" allowOverlap="1">
                <wp:simplePos x="0" y="0"/>
                <wp:positionH relativeFrom="column">
                  <wp:posOffset>5753100</wp:posOffset>
                </wp:positionH>
                <wp:positionV relativeFrom="paragraph">
                  <wp:posOffset>-215265</wp:posOffset>
                </wp:positionV>
                <wp:extent cx="0" cy="934085"/>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34085"/>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pt,-16.9499pt" to="453pt,56.6pt" o:allowincell="f" strokecolor="#000000" strokeweight="0.96pt"/>
            </w:pict>
          </mc:Fallback>
        </mc:AlternateContent>
      </w:r>
    </w:p>
    <w:p>
      <w:pPr>
        <w:spacing w:after="0" w:line="200" w:lineRule="exact"/>
        <w:rPr>
          <w:sz w:val="20"/>
          <w:szCs w:val="20"/>
          <w:color w:val="auto"/>
        </w:rPr>
      </w:pPr>
    </w:p>
    <w:p>
      <w:pPr>
        <w:spacing w:after="0" w:line="39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4"/>
          <w:szCs w:val="24"/>
          <w:color w:val="auto"/>
        </w:rPr>
        <w:t>Faaliyetin sonunda patent, faydalı model, endüstriyel tasarım vb. çıkacak mı?</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-1270</wp:posOffset>
                </wp:positionH>
                <wp:positionV relativeFrom="paragraph">
                  <wp:posOffset>149860</wp:posOffset>
                </wp:positionV>
                <wp:extent cx="5760720"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072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11.8pt" to="453.5pt,11.8pt" o:allowincell="f" strokecolor="#000000" strokeweight="0.95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FAALİYET KAPSAMINDA KULLANILACAK ÜNİVERSİTE KAYNAKLARI</w:t>
      </w:r>
    </w:p>
    <w:p>
      <w:pPr>
        <w:sectPr>
          <w:pgSz w:w="11900" w:h="16840" w:orient="portrait"/>
          <w:cols w:equalWidth="0" w:num="1">
            <w:col w:w="9080"/>
          </w:cols>
          <w:pgMar w:left="1420" w:top="1389" w:right="1404" w:bottom="559" w:gutter="0" w:footer="0" w:header="0"/>
        </w:sectPr>
      </w:pPr>
    </w:p>
    <w:bookmarkStart w:id="6" w:name="page7"/>
    <w:bookmarkEnd w:id="6"/>
    <w:tbl>
      <w:tblPr>
        <w:tblLayout w:type="fixed"/>
        <w:tblInd w:w="10" w:type="dxa"/>
        <w:tblCellMar>
          <w:top w:w="0" w:type="dxa"/>
          <w:left w:w="0" w:type="dxa"/>
          <w:bottom w:w="0" w:type="dxa"/>
          <w:right w:w="0" w:type="dxa"/>
        </w:tblCellMar>
      </w:tblPr>
      <w:tr>
        <w:trPr>
          <w:trHeight w:val="310"/>
        </w:trPr>
        <w:tc>
          <w:tcPr>
            <w:tcW w:w="1240" w:type="dxa"/>
            <w:vAlign w:val="bottom"/>
            <w:tcBorders>
              <w:top w:val="single" w:sz="8" w:color="auto"/>
              <w:lef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Kaynağın</w:t>
            </w:r>
          </w:p>
        </w:tc>
        <w:tc>
          <w:tcPr>
            <w:tcW w:w="1440" w:type="dxa"/>
            <w:vAlign w:val="bottom"/>
            <w:tcBorders>
              <w:top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(Donanım,</w:t>
            </w:r>
          </w:p>
        </w:tc>
        <w:tc>
          <w:tcPr>
            <w:tcW w:w="1160" w:type="dxa"/>
            <w:vAlign w:val="bottom"/>
            <w:tcBorders>
              <w:top w:val="single" w:sz="8" w:color="auto"/>
              <w:right w:val="single" w:sz="8" w:color="auto"/>
            </w:tcBorders>
          </w:tcPr>
          <w:p>
            <w:pPr>
              <w:ind w:left="200"/>
              <w:spacing w:after="0"/>
              <w:rPr>
                <w:sz w:val="20"/>
                <w:szCs w:val="20"/>
                <w:color w:val="auto"/>
              </w:rPr>
            </w:pPr>
            <w:r>
              <w:rPr>
                <w:rFonts w:ascii="Times New Roman" w:cs="Times New Roman" w:eastAsia="Times New Roman" w:hAnsi="Times New Roman"/>
                <w:sz w:val="24"/>
                <w:szCs w:val="24"/>
                <w:color w:val="auto"/>
              </w:rPr>
              <w:t>Yazılım,</w:t>
            </w:r>
          </w:p>
        </w:tc>
        <w:tc>
          <w:tcPr>
            <w:tcW w:w="1020" w:type="dxa"/>
            <w:vAlign w:val="bottom"/>
            <w:tcBorders>
              <w:top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w w:val="99"/>
              </w:rPr>
              <w:t>Kullanım</w:t>
            </w:r>
          </w:p>
        </w:tc>
        <w:tc>
          <w:tcPr>
            <w:tcW w:w="680" w:type="dxa"/>
            <w:vAlign w:val="bottom"/>
            <w:tcBorders>
              <w:top w:val="single" w:sz="8" w:color="auto"/>
              <w:right w:val="single" w:sz="8" w:color="auto"/>
            </w:tcBorders>
          </w:tcPr>
          <w:p>
            <w:pPr>
              <w:spacing w:after="0"/>
              <w:rPr>
                <w:sz w:val="24"/>
                <w:szCs w:val="24"/>
                <w:color w:val="auto"/>
              </w:rPr>
            </w:pPr>
          </w:p>
        </w:tc>
        <w:tc>
          <w:tcPr>
            <w:tcW w:w="354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Kullanım Gerekçesi</w:t>
            </w:r>
          </w:p>
        </w:tc>
      </w:tr>
      <w:tr>
        <w:trPr>
          <w:trHeight w:val="317"/>
        </w:trPr>
        <w:tc>
          <w:tcPr>
            <w:tcW w:w="268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Malzeme vb.) Adı</w:t>
            </w:r>
          </w:p>
        </w:tc>
        <w:tc>
          <w:tcPr>
            <w:tcW w:w="1160" w:type="dxa"/>
            <w:vAlign w:val="bottom"/>
            <w:tcBorders>
              <w:right w:val="single" w:sz="8" w:color="auto"/>
            </w:tcBorders>
          </w:tcPr>
          <w:p>
            <w:pPr>
              <w:spacing w:after="0"/>
              <w:rPr>
                <w:sz w:val="24"/>
                <w:szCs w:val="24"/>
                <w:color w:val="auto"/>
              </w:rPr>
            </w:pPr>
          </w:p>
        </w:tc>
        <w:tc>
          <w:tcPr>
            <w:tcW w:w="10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Miktarı</w:t>
            </w:r>
          </w:p>
        </w:tc>
        <w:tc>
          <w:tcPr>
            <w:tcW w:w="6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(adet,</w:t>
            </w:r>
          </w:p>
        </w:tc>
        <w:tc>
          <w:tcPr>
            <w:tcW w:w="3540" w:type="dxa"/>
            <w:vAlign w:val="bottom"/>
            <w:tcBorders>
              <w:right w:val="single" w:sz="8" w:color="auto"/>
            </w:tcBorders>
          </w:tcPr>
          <w:p>
            <w:pPr>
              <w:spacing w:after="0"/>
              <w:rPr>
                <w:sz w:val="24"/>
                <w:szCs w:val="24"/>
                <w:color w:val="auto"/>
              </w:rPr>
            </w:pPr>
          </w:p>
        </w:tc>
      </w:tr>
      <w:tr>
        <w:trPr>
          <w:trHeight w:val="320"/>
        </w:trPr>
        <w:tc>
          <w:tcPr>
            <w:tcW w:w="1240" w:type="dxa"/>
            <w:vAlign w:val="bottom"/>
            <w:tcBorders>
              <w:left w:val="single" w:sz="8" w:color="auto"/>
            </w:tcBorders>
          </w:tcPr>
          <w:p>
            <w:pPr>
              <w:spacing w:after="0"/>
              <w:rPr>
                <w:sz w:val="24"/>
                <w:szCs w:val="24"/>
                <w:color w:val="auto"/>
              </w:rPr>
            </w:pPr>
          </w:p>
        </w:tc>
        <w:tc>
          <w:tcPr>
            <w:tcW w:w="1440" w:type="dxa"/>
            <w:vAlign w:val="bottom"/>
          </w:tcPr>
          <w:p>
            <w:pPr>
              <w:spacing w:after="0"/>
              <w:rPr>
                <w:sz w:val="24"/>
                <w:szCs w:val="24"/>
                <w:color w:val="auto"/>
              </w:rPr>
            </w:pPr>
          </w:p>
        </w:tc>
        <w:tc>
          <w:tcPr>
            <w:tcW w:w="1160" w:type="dxa"/>
            <w:vAlign w:val="bottom"/>
            <w:tcBorders>
              <w:right w:val="single" w:sz="8" w:color="auto"/>
            </w:tcBorders>
          </w:tcPr>
          <w:p>
            <w:pPr>
              <w:spacing w:after="0"/>
              <w:rPr>
                <w:sz w:val="24"/>
                <w:szCs w:val="24"/>
                <w:color w:val="auto"/>
              </w:rPr>
            </w:pPr>
          </w:p>
        </w:tc>
        <w:tc>
          <w:tcPr>
            <w:tcW w:w="10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süre vb.)</w:t>
            </w:r>
          </w:p>
        </w:tc>
        <w:tc>
          <w:tcPr>
            <w:tcW w:w="680" w:type="dxa"/>
            <w:vAlign w:val="bottom"/>
            <w:tcBorders>
              <w:right w:val="single" w:sz="8" w:color="auto"/>
            </w:tcBorders>
          </w:tcPr>
          <w:p>
            <w:pPr>
              <w:spacing w:after="0"/>
              <w:rPr>
                <w:sz w:val="24"/>
                <w:szCs w:val="24"/>
                <w:color w:val="auto"/>
              </w:rPr>
            </w:pPr>
          </w:p>
        </w:tc>
        <w:tc>
          <w:tcPr>
            <w:tcW w:w="3540" w:type="dxa"/>
            <w:vAlign w:val="bottom"/>
            <w:tcBorders>
              <w:right w:val="single" w:sz="8" w:color="auto"/>
            </w:tcBorders>
          </w:tcPr>
          <w:p>
            <w:pPr>
              <w:spacing w:after="0"/>
              <w:rPr>
                <w:sz w:val="24"/>
                <w:szCs w:val="24"/>
                <w:color w:val="auto"/>
              </w:rPr>
            </w:pPr>
          </w:p>
        </w:tc>
      </w:tr>
      <w:tr>
        <w:trPr>
          <w:trHeight w:val="24"/>
        </w:trPr>
        <w:tc>
          <w:tcPr>
            <w:tcW w:w="1240" w:type="dxa"/>
            <w:vAlign w:val="bottom"/>
            <w:tcBorders>
              <w:left w:val="single" w:sz="8" w:color="auto"/>
              <w:bottom w:val="single" w:sz="8" w:color="auto"/>
            </w:tcBorders>
          </w:tcPr>
          <w:p>
            <w:pPr>
              <w:spacing w:after="0"/>
              <w:rPr>
                <w:sz w:val="2"/>
                <w:szCs w:val="2"/>
                <w:color w:val="auto"/>
              </w:rPr>
            </w:pPr>
          </w:p>
        </w:tc>
        <w:tc>
          <w:tcPr>
            <w:tcW w:w="1440" w:type="dxa"/>
            <w:vAlign w:val="bottom"/>
            <w:tcBorders>
              <w:bottom w:val="single" w:sz="8" w:color="auto"/>
            </w:tcBorders>
          </w:tcPr>
          <w:p>
            <w:pPr>
              <w:spacing w:after="0"/>
              <w:rPr>
                <w:sz w:val="2"/>
                <w:szCs w:val="2"/>
                <w:color w:val="auto"/>
              </w:rPr>
            </w:pPr>
          </w:p>
        </w:tc>
        <w:tc>
          <w:tcPr>
            <w:tcW w:w="1160" w:type="dxa"/>
            <w:vAlign w:val="bottom"/>
            <w:tcBorders>
              <w:bottom w:val="single" w:sz="8" w:color="auto"/>
              <w:right w:val="single" w:sz="8" w:color="auto"/>
            </w:tcBorders>
          </w:tcPr>
          <w:p>
            <w:pPr>
              <w:spacing w:after="0"/>
              <w:rPr>
                <w:sz w:val="2"/>
                <w:szCs w:val="2"/>
                <w:color w:val="auto"/>
              </w:rPr>
            </w:pPr>
          </w:p>
        </w:tc>
        <w:tc>
          <w:tcPr>
            <w:tcW w:w="1020" w:type="dxa"/>
            <w:vAlign w:val="bottom"/>
            <w:tcBorders>
              <w:bottom w:val="single" w:sz="8" w:color="auto"/>
            </w:tcBorders>
          </w:tcPr>
          <w:p>
            <w:pPr>
              <w:spacing w:after="0"/>
              <w:rPr>
                <w:sz w:val="2"/>
                <w:szCs w:val="2"/>
                <w:color w:val="auto"/>
              </w:rPr>
            </w:pPr>
          </w:p>
        </w:tc>
        <w:tc>
          <w:tcPr>
            <w:tcW w:w="680" w:type="dxa"/>
            <w:vAlign w:val="bottom"/>
            <w:tcBorders>
              <w:bottom w:val="single" w:sz="8" w:color="auto"/>
              <w:right w:val="single" w:sz="8" w:color="auto"/>
            </w:tcBorders>
          </w:tcPr>
          <w:p>
            <w:pPr>
              <w:spacing w:after="0"/>
              <w:rPr>
                <w:sz w:val="2"/>
                <w:szCs w:val="2"/>
                <w:color w:val="auto"/>
              </w:rPr>
            </w:pPr>
          </w:p>
        </w:tc>
        <w:tc>
          <w:tcPr>
            <w:tcW w:w="3540" w:type="dxa"/>
            <w:vAlign w:val="bottom"/>
            <w:tcBorders>
              <w:bottom w:val="single" w:sz="8" w:color="auto"/>
              <w:right w:val="single" w:sz="8" w:color="auto"/>
            </w:tcBorders>
          </w:tcPr>
          <w:p>
            <w:pPr>
              <w:spacing w:after="0"/>
              <w:rPr>
                <w:sz w:val="2"/>
                <w:szCs w:val="2"/>
                <w:color w:val="auto"/>
              </w:rPr>
            </w:pPr>
          </w:p>
        </w:tc>
      </w:tr>
      <w:tr>
        <w:trPr>
          <w:trHeight w:val="306"/>
        </w:trPr>
        <w:tc>
          <w:tcPr>
            <w:tcW w:w="1240" w:type="dxa"/>
            <w:vAlign w:val="bottom"/>
            <w:tcBorders>
              <w:left w:val="single" w:sz="8" w:color="auto"/>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160" w:type="dxa"/>
            <w:vAlign w:val="bottom"/>
            <w:tcBorders>
              <w:bottom w:val="single" w:sz="8" w:color="auto"/>
              <w:right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680" w:type="dxa"/>
            <w:vAlign w:val="bottom"/>
            <w:tcBorders>
              <w:bottom w:val="single" w:sz="8" w:color="auto"/>
              <w:right w:val="single" w:sz="8" w:color="auto"/>
            </w:tcBorders>
          </w:tcPr>
          <w:p>
            <w:pPr>
              <w:spacing w:after="0"/>
              <w:rPr>
                <w:sz w:val="24"/>
                <w:szCs w:val="24"/>
                <w:color w:val="auto"/>
              </w:rPr>
            </w:pPr>
          </w:p>
        </w:tc>
        <w:tc>
          <w:tcPr>
            <w:tcW w:w="3540" w:type="dxa"/>
            <w:vAlign w:val="bottom"/>
            <w:tcBorders>
              <w:bottom w:val="single" w:sz="8" w:color="auto"/>
              <w:right w:val="single" w:sz="8" w:color="auto"/>
            </w:tcBorders>
          </w:tcPr>
          <w:p>
            <w:pPr>
              <w:spacing w:after="0"/>
              <w:rPr>
                <w:sz w:val="24"/>
                <w:szCs w:val="24"/>
                <w:color w:val="auto"/>
              </w:rPr>
            </w:pPr>
          </w:p>
        </w:tc>
      </w:tr>
      <w:tr>
        <w:trPr>
          <w:trHeight w:val="308"/>
        </w:trPr>
        <w:tc>
          <w:tcPr>
            <w:tcW w:w="1240" w:type="dxa"/>
            <w:vAlign w:val="bottom"/>
            <w:tcBorders>
              <w:left w:val="single" w:sz="8" w:color="auto"/>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160" w:type="dxa"/>
            <w:vAlign w:val="bottom"/>
            <w:tcBorders>
              <w:bottom w:val="single" w:sz="8" w:color="auto"/>
              <w:right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680" w:type="dxa"/>
            <w:vAlign w:val="bottom"/>
            <w:tcBorders>
              <w:bottom w:val="single" w:sz="8" w:color="auto"/>
              <w:right w:val="single" w:sz="8" w:color="auto"/>
            </w:tcBorders>
          </w:tcPr>
          <w:p>
            <w:pPr>
              <w:spacing w:after="0"/>
              <w:rPr>
                <w:sz w:val="24"/>
                <w:szCs w:val="24"/>
                <w:color w:val="auto"/>
              </w:rPr>
            </w:pPr>
          </w:p>
        </w:tc>
        <w:tc>
          <w:tcPr>
            <w:tcW w:w="3540" w:type="dxa"/>
            <w:vAlign w:val="bottom"/>
            <w:tcBorders>
              <w:bottom w:val="single" w:sz="8" w:color="auto"/>
              <w:right w:val="single" w:sz="8" w:color="auto"/>
            </w:tcBorders>
          </w:tcPr>
          <w:p>
            <w:pPr>
              <w:spacing w:after="0"/>
              <w:rPr>
                <w:sz w:val="24"/>
                <w:szCs w:val="24"/>
                <w:color w:val="auto"/>
              </w:rPr>
            </w:pPr>
          </w:p>
        </w:tc>
      </w:tr>
      <w:tr>
        <w:trPr>
          <w:trHeight w:val="308"/>
        </w:trPr>
        <w:tc>
          <w:tcPr>
            <w:tcW w:w="1240" w:type="dxa"/>
            <w:vAlign w:val="bottom"/>
            <w:tcBorders>
              <w:left w:val="single" w:sz="8" w:color="auto"/>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160" w:type="dxa"/>
            <w:vAlign w:val="bottom"/>
            <w:tcBorders>
              <w:bottom w:val="single" w:sz="8" w:color="auto"/>
              <w:right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680" w:type="dxa"/>
            <w:vAlign w:val="bottom"/>
            <w:tcBorders>
              <w:bottom w:val="single" w:sz="8" w:color="auto"/>
              <w:right w:val="single" w:sz="8" w:color="auto"/>
            </w:tcBorders>
          </w:tcPr>
          <w:p>
            <w:pPr>
              <w:spacing w:after="0"/>
              <w:rPr>
                <w:sz w:val="24"/>
                <w:szCs w:val="24"/>
                <w:color w:val="auto"/>
              </w:rPr>
            </w:pPr>
          </w:p>
        </w:tc>
        <w:tc>
          <w:tcPr>
            <w:tcW w:w="3540" w:type="dxa"/>
            <w:vAlign w:val="bottom"/>
            <w:tcBorders>
              <w:bottom w:val="single" w:sz="8" w:color="auto"/>
              <w:right w:val="single" w:sz="8" w:color="auto"/>
            </w:tcBorders>
          </w:tcPr>
          <w:p>
            <w:pPr>
              <w:spacing w:after="0"/>
              <w:rPr>
                <w:sz w:val="24"/>
                <w:szCs w:val="24"/>
                <w:color w:val="auto"/>
              </w:rPr>
            </w:pPr>
          </w:p>
        </w:tc>
      </w:tr>
    </w:tbl>
    <w:p>
      <w:pPr>
        <w:spacing w:after="0" w:line="200" w:lineRule="exact"/>
        <w:rPr>
          <w:sz w:val="20"/>
          <w:szCs w:val="20"/>
          <w:color w:val="auto"/>
        </w:rPr>
      </w:pPr>
    </w:p>
    <w:p>
      <w:pPr>
        <w:spacing w:after="0" w:line="25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BÜTÇE ÖZETİ</w:t>
      </w:r>
    </w:p>
    <w:p>
      <w:pPr>
        <w:spacing w:after="0" w:line="201" w:lineRule="exact"/>
        <w:rPr>
          <w:sz w:val="20"/>
          <w:szCs w:val="20"/>
          <w:color w:val="auto"/>
        </w:rPr>
      </w:pPr>
    </w:p>
    <w:tbl>
      <w:tblPr>
        <w:tblLayout w:type="fixed"/>
        <w:tblInd w:w="0" w:type="dxa"/>
        <w:tblCellMar>
          <w:top w:w="0" w:type="dxa"/>
          <w:left w:w="0" w:type="dxa"/>
          <w:bottom w:w="0" w:type="dxa"/>
          <w:right w:w="0" w:type="dxa"/>
        </w:tblCellMar>
      </w:tblPr>
      <w:tr>
        <w:trPr>
          <w:trHeight w:val="310"/>
        </w:trPr>
        <w:tc>
          <w:tcPr>
            <w:tcW w:w="1480" w:type="dxa"/>
            <w:vAlign w:val="bottom"/>
            <w:tcBorders>
              <w:top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Sıra</w:t>
            </w:r>
          </w:p>
        </w:tc>
        <w:tc>
          <w:tcPr>
            <w:tcW w:w="3380" w:type="dxa"/>
            <w:vAlign w:val="bottom"/>
            <w:tcBorders>
              <w:top w:val="single" w:sz="8" w:color="auto"/>
            </w:tcBorders>
            <w:vMerge w:val="restart"/>
          </w:tcPr>
          <w:p>
            <w:pPr>
              <w:ind w:left="1000"/>
              <w:spacing w:after="0"/>
              <w:rPr>
                <w:sz w:val="20"/>
                <w:szCs w:val="20"/>
                <w:color w:val="auto"/>
              </w:rPr>
            </w:pPr>
            <w:r>
              <w:rPr>
                <w:rFonts w:ascii="Times New Roman" w:cs="Times New Roman" w:eastAsia="Times New Roman" w:hAnsi="Times New Roman"/>
                <w:sz w:val="24"/>
                <w:szCs w:val="24"/>
                <w:color w:val="auto"/>
              </w:rPr>
              <w:t>Bütçe Faslı</w:t>
            </w:r>
          </w:p>
        </w:tc>
        <w:tc>
          <w:tcPr>
            <w:tcW w:w="4220" w:type="dxa"/>
            <w:vAlign w:val="bottom"/>
            <w:tcBorders>
              <w:top w:val="single" w:sz="8" w:color="auto"/>
            </w:tcBorders>
            <w:vMerge w:val="restart"/>
          </w:tcPr>
          <w:p>
            <w:pPr>
              <w:ind w:left="1300"/>
              <w:spacing w:after="0"/>
              <w:rPr>
                <w:sz w:val="20"/>
                <w:szCs w:val="20"/>
                <w:color w:val="auto"/>
              </w:rPr>
            </w:pPr>
            <w:r>
              <w:rPr>
                <w:rFonts w:ascii="Times New Roman" w:cs="Times New Roman" w:eastAsia="Times New Roman" w:hAnsi="Times New Roman"/>
                <w:sz w:val="24"/>
                <w:szCs w:val="24"/>
                <w:color w:val="auto"/>
              </w:rPr>
              <w:t>Toplam Tutar (TL)</w:t>
            </w:r>
          </w:p>
        </w:tc>
        <w:tc>
          <w:tcPr>
            <w:tcW w:w="0" w:type="dxa"/>
            <w:vAlign w:val="bottom"/>
          </w:tcPr>
          <w:p>
            <w:pPr>
              <w:spacing w:after="0"/>
              <w:rPr>
                <w:sz w:val="1"/>
                <w:szCs w:val="1"/>
                <w:color w:val="auto"/>
              </w:rPr>
            </w:pPr>
          </w:p>
        </w:tc>
      </w:tr>
      <w:tr>
        <w:trPr>
          <w:trHeight w:val="162"/>
        </w:trPr>
        <w:tc>
          <w:tcPr>
            <w:tcW w:w="1480" w:type="dxa"/>
            <w:vAlign w:val="bottom"/>
            <w:vMerge w:val="restart"/>
          </w:tcPr>
          <w:p>
            <w:pPr>
              <w:ind w:left="120"/>
              <w:spacing w:after="0"/>
              <w:rPr>
                <w:sz w:val="20"/>
                <w:szCs w:val="20"/>
                <w:color w:val="auto"/>
              </w:rPr>
            </w:pPr>
            <w:r>
              <w:rPr>
                <w:rFonts w:ascii="Times New Roman" w:cs="Times New Roman" w:eastAsia="Times New Roman" w:hAnsi="Times New Roman"/>
                <w:sz w:val="24"/>
                <w:szCs w:val="24"/>
                <w:color w:val="auto"/>
              </w:rPr>
              <w:t>No.</w:t>
            </w:r>
          </w:p>
        </w:tc>
        <w:tc>
          <w:tcPr>
            <w:tcW w:w="3380" w:type="dxa"/>
            <w:vAlign w:val="bottom"/>
            <w:vMerge w:val="continue"/>
          </w:tcPr>
          <w:p>
            <w:pPr>
              <w:spacing w:after="0"/>
              <w:rPr>
                <w:sz w:val="14"/>
                <w:szCs w:val="14"/>
                <w:color w:val="auto"/>
              </w:rPr>
            </w:pPr>
          </w:p>
        </w:tc>
        <w:tc>
          <w:tcPr>
            <w:tcW w:w="422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58"/>
        </w:trPr>
        <w:tc>
          <w:tcPr>
            <w:tcW w:w="1480" w:type="dxa"/>
            <w:vAlign w:val="bottom"/>
            <w:vMerge w:val="continue"/>
          </w:tcPr>
          <w:p>
            <w:pPr>
              <w:spacing w:after="0"/>
              <w:rPr>
                <w:sz w:val="13"/>
                <w:szCs w:val="13"/>
                <w:color w:val="auto"/>
              </w:rPr>
            </w:pPr>
          </w:p>
        </w:tc>
        <w:tc>
          <w:tcPr>
            <w:tcW w:w="3380" w:type="dxa"/>
            <w:vAlign w:val="bottom"/>
          </w:tcPr>
          <w:p>
            <w:pPr>
              <w:spacing w:after="0"/>
              <w:rPr>
                <w:sz w:val="13"/>
                <w:szCs w:val="13"/>
                <w:color w:val="auto"/>
              </w:rPr>
            </w:pPr>
          </w:p>
        </w:tc>
        <w:tc>
          <w:tcPr>
            <w:tcW w:w="42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-1270</wp:posOffset>
                </wp:positionH>
                <wp:positionV relativeFrom="paragraph">
                  <wp:posOffset>17145</wp:posOffset>
                </wp:positionV>
                <wp:extent cx="5762625"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26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1.35pt" to="453.65pt,1.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-1270</wp:posOffset>
                </wp:positionH>
                <wp:positionV relativeFrom="paragraph">
                  <wp:posOffset>295910</wp:posOffset>
                </wp:positionV>
                <wp:extent cx="5762625"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26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23.3pt" to="453.65pt,23.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-1270</wp:posOffset>
                </wp:positionH>
                <wp:positionV relativeFrom="paragraph">
                  <wp:posOffset>575310</wp:posOffset>
                </wp:positionV>
                <wp:extent cx="5762625"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26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45.3pt" to="453.65pt,45.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-1270</wp:posOffset>
                </wp:positionH>
                <wp:positionV relativeFrom="paragraph">
                  <wp:posOffset>840105</wp:posOffset>
                </wp:positionV>
                <wp:extent cx="5762625"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26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66.15pt" to="453.65pt,66.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-1270</wp:posOffset>
                </wp:positionH>
                <wp:positionV relativeFrom="paragraph">
                  <wp:posOffset>1106170</wp:posOffset>
                </wp:positionV>
                <wp:extent cx="5762625"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26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87.1pt" to="453.65pt,87.1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-1270</wp:posOffset>
                </wp:positionH>
                <wp:positionV relativeFrom="paragraph">
                  <wp:posOffset>1371600</wp:posOffset>
                </wp:positionV>
                <wp:extent cx="5762625"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26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108pt" to="453.65pt,108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-1270</wp:posOffset>
                </wp:positionH>
                <wp:positionV relativeFrom="paragraph">
                  <wp:posOffset>1636395</wp:posOffset>
                </wp:positionV>
                <wp:extent cx="5762625"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26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128.85pt" to="453.65pt,128.8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-1270</wp:posOffset>
                </wp:positionH>
                <wp:positionV relativeFrom="paragraph">
                  <wp:posOffset>2046605</wp:posOffset>
                </wp:positionV>
                <wp:extent cx="5762625"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26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161.15pt" to="453.65pt,161.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-1270</wp:posOffset>
                </wp:positionH>
                <wp:positionV relativeFrom="paragraph">
                  <wp:posOffset>2311400</wp:posOffset>
                </wp:positionV>
                <wp:extent cx="5762625"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26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182pt" to="453.65pt,182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-1270</wp:posOffset>
                </wp:positionH>
                <wp:positionV relativeFrom="paragraph">
                  <wp:posOffset>2720975</wp:posOffset>
                </wp:positionV>
                <wp:extent cx="5762625"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26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214.25pt" to="453.65pt,214.2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-1270</wp:posOffset>
                </wp:positionH>
                <wp:positionV relativeFrom="paragraph">
                  <wp:posOffset>3018155</wp:posOffset>
                </wp:positionV>
                <wp:extent cx="5762625"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26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237.65pt" to="453.65pt,237.6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609600</wp:posOffset>
                </wp:positionH>
                <wp:positionV relativeFrom="paragraph">
                  <wp:posOffset>-394335</wp:posOffset>
                </wp:positionV>
                <wp:extent cx="0" cy="369189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918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31.0499pt" to="48pt,259.6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-1270</wp:posOffset>
                </wp:positionH>
                <wp:positionV relativeFrom="paragraph">
                  <wp:posOffset>3294380</wp:posOffset>
                </wp:positionV>
                <wp:extent cx="5762625" cy="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26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259.4pt" to="453.65pt,259.4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635</wp:posOffset>
                </wp:positionH>
                <wp:positionV relativeFrom="paragraph">
                  <wp:posOffset>-394335</wp:posOffset>
                </wp:positionV>
                <wp:extent cx="0" cy="396875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9687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5pt,-31.0499pt" to="0.05pt,281.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3220085</wp:posOffset>
                </wp:positionH>
                <wp:positionV relativeFrom="paragraph">
                  <wp:posOffset>-394335</wp:posOffset>
                </wp:positionV>
                <wp:extent cx="0" cy="396875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9687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3.55pt,-31.0499pt" to="253.55pt,281.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5758815</wp:posOffset>
                </wp:positionH>
                <wp:positionV relativeFrom="paragraph">
                  <wp:posOffset>-394335</wp:posOffset>
                </wp:positionV>
                <wp:extent cx="0" cy="396875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9687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45pt,-31.0499pt" to="453.45pt,281.45pt" o:allowincell="f" strokecolor="#000000" strokeweight="0.4799pt"/>
            </w:pict>
          </mc:Fallback>
        </mc:AlternateContent>
      </w:r>
    </w:p>
    <w:p>
      <w:pPr>
        <w:spacing w:after="0" w:line="43" w:lineRule="exact"/>
        <w:rPr>
          <w:sz w:val="20"/>
          <w:szCs w:val="20"/>
          <w:color w:val="auto"/>
        </w:rPr>
      </w:pPr>
    </w:p>
    <w:p>
      <w:pPr>
        <w:ind w:left="1060" w:hanging="639"/>
        <w:spacing w:after="0"/>
        <w:tabs>
          <w:tab w:leader="none" w:pos="1060"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Akademik Personel Ek Ücretleri</w:t>
      </w:r>
    </w:p>
    <w:p>
      <w:pPr>
        <w:spacing w:after="0" w:line="163" w:lineRule="exact"/>
        <w:rPr>
          <w:rFonts w:ascii="Times New Roman" w:cs="Times New Roman" w:eastAsia="Times New Roman" w:hAnsi="Times New Roman"/>
          <w:sz w:val="24"/>
          <w:szCs w:val="24"/>
          <w:color w:val="auto"/>
        </w:rPr>
      </w:pPr>
    </w:p>
    <w:p>
      <w:pPr>
        <w:ind w:left="42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2Seyahat Giderleri</w:t>
      </w:r>
    </w:p>
    <w:p>
      <w:pPr>
        <w:spacing w:after="0" w:line="152" w:lineRule="exact"/>
        <w:rPr>
          <w:rFonts w:ascii="Times New Roman" w:cs="Times New Roman" w:eastAsia="Times New Roman" w:hAnsi="Times New Roman"/>
          <w:sz w:val="24"/>
          <w:szCs w:val="24"/>
          <w:color w:val="auto"/>
        </w:rPr>
      </w:pPr>
    </w:p>
    <w:p>
      <w:pPr>
        <w:ind w:left="42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3Hizmet Alımı Giderleri</w:t>
      </w:r>
    </w:p>
    <w:p>
      <w:pPr>
        <w:spacing w:after="0" w:line="141" w:lineRule="exact"/>
        <w:rPr>
          <w:rFonts w:ascii="Times New Roman" w:cs="Times New Roman" w:eastAsia="Times New Roman" w:hAnsi="Times New Roman"/>
          <w:sz w:val="24"/>
          <w:szCs w:val="24"/>
          <w:color w:val="auto"/>
        </w:rPr>
      </w:pPr>
    </w:p>
    <w:p>
      <w:pPr>
        <w:ind w:left="42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4Alet/Teçhizat/Yazılım/Yayın Giderleri</w:t>
      </w:r>
    </w:p>
    <w:p>
      <w:pPr>
        <w:spacing w:after="0" w:line="142" w:lineRule="exact"/>
        <w:rPr>
          <w:rFonts w:ascii="Times New Roman" w:cs="Times New Roman" w:eastAsia="Times New Roman" w:hAnsi="Times New Roman"/>
          <w:sz w:val="24"/>
          <w:szCs w:val="24"/>
          <w:color w:val="auto"/>
        </w:rPr>
      </w:pPr>
    </w:p>
    <w:p>
      <w:pPr>
        <w:ind w:left="42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5Malzeme Giderleri</w:t>
      </w:r>
    </w:p>
    <w:p>
      <w:pPr>
        <w:spacing w:after="0" w:line="142" w:lineRule="exact"/>
        <w:rPr>
          <w:sz w:val="20"/>
          <w:szCs w:val="20"/>
          <w:color w:val="auto"/>
        </w:rPr>
      </w:pPr>
    </w:p>
    <w:p>
      <w:pPr>
        <w:ind w:left="1060" w:hanging="639"/>
        <w:spacing w:after="0"/>
        <w:tabs>
          <w:tab w:leader="none" w:pos="1060" w:val="left"/>
        </w:tabs>
        <w:numPr>
          <w:ilvl w:val="0"/>
          <w:numId w:val="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Bakım/Onarım/Tadilat Giderleri</w:t>
      </w:r>
    </w:p>
    <w:p>
      <w:pPr>
        <w:spacing w:after="0" w:line="102" w:lineRule="exact"/>
        <w:rPr>
          <w:sz w:val="20"/>
          <w:szCs w:val="20"/>
          <w:color w:val="auto"/>
        </w:rPr>
      </w:pPr>
    </w:p>
    <w:p>
      <w:pPr>
        <w:ind w:left="1060" w:right="5480" w:hanging="639"/>
        <w:spacing w:after="0" w:line="184" w:lineRule="auto"/>
        <w:tabs>
          <w:tab w:leader="none" w:pos="1060" w:val="left"/>
        </w:tabs>
        <w:numPr>
          <w:ilvl w:val="0"/>
          <w:numId w:val="14"/>
        </w:numPr>
        <w:rPr>
          <w:rFonts w:ascii="Times New Roman" w:cs="Times New Roman" w:eastAsia="Times New Roman" w:hAnsi="Times New Roman"/>
          <w:sz w:val="48"/>
          <w:szCs w:val="48"/>
          <w:color w:val="auto"/>
          <w:vertAlign w:val="subscript"/>
        </w:rPr>
      </w:pPr>
      <w:r>
        <w:rPr>
          <w:rFonts w:ascii="Times New Roman" w:cs="Times New Roman" w:eastAsia="Times New Roman" w:hAnsi="Times New Roman"/>
          <w:sz w:val="24"/>
          <w:szCs w:val="24"/>
          <w:b w:val="1"/>
          <w:bCs w:val="1"/>
          <w:i w:val="1"/>
          <w:iCs w:val="1"/>
          <w:color w:val="auto"/>
        </w:rPr>
        <w:t>Harcamalar Ara Toplam</w:t>
      </w:r>
      <w:r>
        <w:rPr>
          <w:rFonts w:ascii="Times New Roman" w:cs="Times New Roman" w:eastAsia="Times New Roman" w:hAnsi="Times New Roman"/>
          <w:sz w:val="24"/>
          <w:szCs w:val="24"/>
          <w:b w:val="1"/>
          <w:bCs w:val="1"/>
          <w:i w:val="1"/>
          <w:iCs w:val="1"/>
          <w:color w:val="auto"/>
        </w:rPr>
        <w:t>ı</w:t>
      </w:r>
      <w:r>
        <w:rPr>
          <w:rFonts w:ascii="Times New Roman" w:cs="Times New Roman" w:eastAsia="Times New Roman" w:hAnsi="Times New Roman"/>
          <w:sz w:val="24"/>
          <w:szCs w:val="24"/>
          <w:b w:val="1"/>
          <w:bCs w:val="1"/>
          <w:i w:val="1"/>
          <w:iCs w:val="1"/>
          <w:color w:val="auto"/>
        </w:rPr>
        <w:t xml:space="preserve"> (1+2+3+4+5+6)</w:t>
      </w:r>
    </w:p>
    <w:p>
      <w:pPr>
        <w:spacing w:after="0" w:line="51" w:lineRule="exact"/>
        <w:rPr>
          <w:sz w:val="20"/>
          <w:szCs w:val="20"/>
          <w:color w:val="auto"/>
        </w:rPr>
      </w:pPr>
    </w:p>
    <w:p>
      <w:pPr>
        <w:ind w:left="1060" w:hanging="639"/>
        <w:spacing w:after="0"/>
        <w:tabs>
          <w:tab w:leader="none" w:pos="1060"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Üniversite Personeli Ek Ücretleri*</w:t>
      </w:r>
    </w:p>
    <w:p>
      <w:pPr>
        <w:spacing w:after="0" w:line="96" w:lineRule="exact"/>
        <w:rPr>
          <w:sz w:val="20"/>
          <w:szCs w:val="20"/>
          <w:color w:val="auto"/>
        </w:rPr>
      </w:pPr>
    </w:p>
    <w:p>
      <w:pPr>
        <w:ind w:left="1060" w:right="4380" w:hanging="639"/>
        <w:spacing w:after="0" w:line="184" w:lineRule="auto"/>
        <w:tabs>
          <w:tab w:leader="none" w:pos="1060" w:val="left"/>
        </w:tabs>
        <w:numPr>
          <w:ilvl w:val="0"/>
          <w:numId w:val="16"/>
        </w:numPr>
        <w:rPr>
          <w:rFonts w:ascii="Times New Roman" w:cs="Times New Roman" w:eastAsia="Times New Roman" w:hAnsi="Times New Roman"/>
          <w:sz w:val="48"/>
          <w:szCs w:val="48"/>
          <w:color w:val="auto"/>
          <w:vertAlign w:val="subscript"/>
        </w:rPr>
      </w:pPr>
      <w:r>
        <w:rPr>
          <w:rFonts w:ascii="Times New Roman" w:cs="Times New Roman" w:eastAsia="Times New Roman" w:hAnsi="Times New Roman"/>
          <w:sz w:val="24"/>
          <w:szCs w:val="24"/>
          <w:color w:val="auto"/>
        </w:rPr>
        <w:t>Üniversite Lisansüstü/Doktora Burslu Öğrenci Ücretleri*</w:t>
      </w:r>
    </w:p>
    <w:p>
      <w:pPr>
        <w:spacing w:after="0" w:line="80" w:lineRule="exact"/>
        <w:rPr>
          <w:sz w:val="20"/>
          <w:szCs w:val="20"/>
          <w:color w:val="auto"/>
        </w:rPr>
      </w:pPr>
    </w:p>
    <w:p>
      <w:pPr>
        <w:ind w:left="1060" w:hanging="699"/>
        <w:spacing w:after="0"/>
        <w:tabs>
          <w:tab w:leader="none" w:pos="106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Kişisel Araştırma Fonu*</w:t>
      </w:r>
    </w:p>
    <w:p>
      <w:pPr>
        <w:spacing w:after="0" w:line="175" w:lineRule="exact"/>
        <w:rPr>
          <w:rFonts w:ascii="Times New Roman" w:cs="Times New Roman" w:eastAsia="Times New Roman" w:hAnsi="Times New Roman"/>
          <w:sz w:val="24"/>
          <w:szCs w:val="24"/>
          <w:color w:val="auto"/>
        </w:rPr>
      </w:pPr>
    </w:p>
    <w:p>
      <w:pPr>
        <w:ind w:left="1060" w:hanging="699"/>
        <w:spacing w:after="0"/>
        <w:tabs>
          <w:tab w:leader="none" w:pos="106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Üniversite/TTO Payı*</w:t>
      </w:r>
    </w:p>
    <w:p>
      <w:pPr>
        <w:spacing w:after="0" w:line="158" w:lineRule="exact"/>
        <w:rPr>
          <w:sz w:val="20"/>
          <w:szCs w:val="20"/>
          <w:color w:val="auto"/>
        </w:rPr>
      </w:pPr>
    </w:p>
    <w:p>
      <w:pPr>
        <w:ind w:right="4500" w:firstLine="113"/>
        <w:spacing w:after="0" w:line="371" w:lineRule="auto"/>
        <w:rPr>
          <w:sz w:val="20"/>
          <w:szCs w:val="20"/>
          <w:color w:val="auto"/>
        </w:rPr>
      </w:pPr>
      <w:r>
        <w:rPr>
          <w:rFonts w:ascii="Times New Roman" w:cs="Times New Roman" w:eastAsia="Times New Roman" w:hAnsi="Times New Roman"/>
          <w:sz w:val="24"/>
          <w:szCs w:val="24"/>
          <w:b w:val="1"/>
          <w:bCs w:val="1"/>
          <w:color w:val="auto"/>
        </w:rPr>
        <w:t xml:space="preserve">KDV HARİÇ TOPLAM PROJE BÜTÇESİ </w:t>
      </w:r>
      <w:r>
        <w:rPr>
          <w:rFonts w:ascii="Times New Roman" w:cs="Times New Roman" w:eastAsia="Times New Roman" w:hAnsi="Times New Roman"/>
          <w:sz w:val="24"/>
          <w:szCs w:val="24"/>
          <w:color w:val="auto"/>
        </w:rPr>
        <w:t>*: TTO tarafından doldurulacaktır.</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-1270</wp:posOffset>
                </wp:positionH>
                <wp:positionV relativeFrom="paragraph">
                  <wp:posOffset>-284480</wp:posOffset>
                </wp:positionV>
                <wp:extent cx="5762625" cy="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26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999pt,-22.3999pt" to="453.65pt,-22.3999pt" o:allowincell="f" strokecolor="#000000" strokeweight="0.48pt"/>
            </w:pict>
          </mc:Fallback>
        </mc:AlternateContent>
      </w:r>
    </w:p>
    <w:p>
      <w:pPr>
        <w:spacing w:after="0" w:line="290" w:lineRule="exact"/>
        <w:rPr>
          <w:sz w:val="20"/>
          <w:szCs w:val="20"/>
          <w:color w:val="auto"/>
        </w:rPr>
      </w:pPr>
    </w:p>
    <w:tbl>
      <w:tblPr>
        <w:tblLayout w:type="fixed"/>
        <w:tblInd w:w="10" w:type="dxa"/>
        <w:tblCellMar>
          <w:top w:w="0" w:type="dxa"/>
          <w:left w:w="0" w:type="dxa"/>
          <w:bottom w:w="0" w:type="dxa"/>
          <w:right w:w="0" w:type="dxa"/>
        </w:tblCellMar>
      </w:tblPr>
      <w:tr>
        <w:trPr>
          <w:trHeight w:val="346"/>
        </w:trPr>
        <w:tc>
          <w:tcPr>
            <w:tcW w:w="324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Faaliyet Yürütücüsü</w:t>
            </w:r>
          </w:p>
        </w:tc>
        <w:tc>
          <w:tcPr>
            <w:tcW w:w="25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TTO Müdürü</w:t>
            </w:r>
          </w:p>
        </w:tc>
        <w:tc>
          <w:tcPr>
            <w:tcW w:w="32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Rektör</w:t>
            </w:r>
          </w:p>
        </w:tc>
      </w:tr>
      <w:tr>
        <w:trPr>
          <w:trHeight w:val="919"/>
        </w:trPr>
        <w:tc>
          <w:tcPr>
            <w:tcW w:w="32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İsim/Tarih/İmza</w:t>
            </w:r>
          </w:p>
        </w:tc>
        <w:tc>
          <w:tcPr>
            <w:tcW w:w="25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İsim/Tarih/İmza</w:t>
            </w:r>
          </w:p>
        </w:tc>
        <w:tc>
          <w:tcPr>
            <w:tcW w:w="32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İsim/Tarih/İmza</w:t>
            </w:r>
          </w:p>
        </w:tc>
      </w:tr>
      <w:tr>
        <w:trPr>
          <w:trHeight w:val="184"/>
        </w:trPr>
        <w:tc>
          <w:tcPr>
            <w:tcW w:w="3240" w:type="dxa"/>
            <w:vAlign w:val="bottom"/>
            <w:tcBorders>
              <w:left w:val="single" w:sz="8" w:color="auto"/>
              <w:bottom w:val="single" w:sz="8" w:color="auto"/>
              <w:right w:val="single" w:sz="8" w:color="auto"/>
            </w:tcBorders>
          </w:tcPr>
          <w:p>
            <w:pPr>
              <w:spacing w:after="0"/>
              <w:rPr>
                <w:sz w:val="15"/>
                <w:szCs w:val="15"/>
                <w:color w:val="auto"/>
              </w:rPr>
            </w:pPr>
          </w:p>
        </w:tc>
        <w:tc>
          <w:tcPr>
            <w:tcW w:w="2580" w:type="dxa"/>
            <w:vAlign w:val="bottom"/>
            <w:tcBorders>
              <w:bottom w:val="single" w:sz="8" w:color="auto"/>
              <w:right w:val="single" w:sz="8" w:color="auto"/>
            </w:tcBorders>
          </w:tcPr>
          <w:p>
            <w:pPr>
              <w:spacing w:after="0"/>
              <w:rPr>
                <w:sz w:val="15"/>
                <w:szCs w:val="15"/>
                <w:color w:val="auto"/>
              </w:rPr>
            </w:pPr>
          </w:p>
        </w:tc>
        <w:tc>
          <w:tcPr>
            <w:tcW w:w="3260" w:type="dxa"/>
            <w:vAlign w:val="bottom"/>
            <w:tcBorders>
              <w:bottom w:val="single" w:sz="8" w:color="auto"/>
              <w:right w:val="single" w:sz="8" w:color="auto"/>
            </w:tcBorders>
          </w:tcPr>
          <w:p>
            <w:pPr>
              <w:spacing w:after="0"/>
              <w:rPr>
                <w:sz w:val="15"/>
                <w:szCs w:val="15"/>
                <w:color w:val="auto"/>
              </w:rPr>
            </w:pPr>
          </w:p>
        </w:tc>
      </w:tr>
    </w:tbl>
    <w:p>
      <w:pPr>
        <w:spacing w:after="0" w:line="1" w:lineRule="exact"/>
        <w:rPr>
          <w:sz w:val="20"/>
          <w:szCs w:val="20"/>
          <w:color w:val="auto"/>
        </w:rPr>
      </w:pPr>
    </w:p>
    <w:sectPr>
      <w:pgSz w:w="11900" w:h="16840" w:orient="portrait"/>
      <w:cols w:equalWidth="0" w:num="1">
        <w:col w:w="9080"/>
      </w:cols>
      <w:pgMar w:left="1420" w:top="1388" w:right="1404"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5BD062C2"/>
    <w:multiLevelType w:val="hybridMultilevel"/>
    <w:lvl w:ilvl="0">
      <w:lvlJc w:val="left"/>
      <w:lvlText w:val="%1)"/>
      <w:numFmt w:val="lowerLetter"/>
      <w:start w:val="1"/>
    </w:lvl>
  </w:abstractNum>
  <w:abstractNum w:abstractNumId="1">
    <w:nsid w:val="12200854"/>
    <w:multiLevelType w:val="hybridMultilevel"/>
    <w:lvl w:ilvl="0">
      <w:lvlJc w:val="left"/>
      <w:lvlText w:val="%1"/>
      <w:numFmt w:val="lowerLetter"/>
      <w:start w:val="1"/>
    </w:lvl>
    <w:lvl w:ilvl="1">
      <w:lvlJc w:val="left"/>
      <w:lvlText w:val="%2)"/>
      <w:numFmt w:val="lowerLetter"/>
      <w:start w:val="1"/>
    </w:lvl>
  </w:abstractNum>
  <w:abstractNum w:abstractNumId="2">
    <w:nsid w:val="4DB127F8"/>
    <w:multiLevelType w:val="hybridMultilevel"/>
    <w:lvl w:ilvl="0">
      <w:lvlJc w:val="left"/>
      <w:lvlText w:val="%1)"/>
      <w:numFmt w:val="lowerLetter"/>
      <w:start w:val="3"/>
    </w:lvl>
    <w:lvl w:ilvl="1">
      <w:lvlJc w:val="left"/>
      <w:lvlText w:val="%2)"/>
      <w:numFmt w:val="lowerLetter"/>
      <w:start w:val="4"/>
    </w:lvl>
  </w:abstractNum>
  <w:abstractNum w:abstractNumId="3">
    <w:nsid w:val="216231B"/>
    <w:multiLevelType w:val="hybridMultilevel"/>
    <w:lvl w:ilvl="0">
      <w:lvlJc w:val="left"/>
      <w:lvlText w:val="%1)"/>
      <w:numFmt w:val="lowerLetter"/>
      <w:start w:val="5"/>
    </w:lvl>
  </w:abstractNum>
  <w:abstractNum w:abstractNumId="4">
    <w:nsid w:val="1F16E9E8"/>
    <w:multiLevelType w:val="hybridMultilevel"/>
    <w:lvl w:ilvl="0">
      <w:lvlJc w:val="left"/>
      <w:lvlText w:val="%1)"/>
      <w:numFmt w:val="lowerLetter"/>
      <w:start w:val="1"/>
    </w:lvl>
  </w:abstractNum>
  <w:abstractNum w:abstractNumId="5">
    <w:nsid w:val="1190CDE7"/>
    <w:multiLevelType w:val="hybridMultilevel"/>
    <w:lvl w:ilvl="0">
      <w:lvlJc w:val="left"/>
      <w:lvlText w:val="%1)"/>
      <w:numFmt w:val="lowerLetter"/>
      <w:start w:val="1"/>
    </w:lvl>
    <w:lvl w:ilvl="1">
      <w:lvlJc w:val="left"/>
      <w:lvlText w:val="%2)"/>
      <w:numFmt w:val="lowerRoman"/>
      <w:start w:val="1"/>
    </w:lvl>
    <w:lvl w:ilvl="2">
      <w:lvlJc w:val="left"/>
      <w:lvlText w:val="(%3)"/>
      <w:numFmt w:val="decimal"/>
      <w:start w:val="1"/>
    </w:lvl>
  </w:abstractNum>
  <w:abstractNum w:abstractNumId="6">
    <w:nsid w:val="66EF438D"/>
    <w:multiLevelType w:val="hybridMultilevel"/>
    <w:lvl w:ilvl="0">
      <w:lvlJc w:val="left"/>
      <w:lvlText w:val="%1"/>
      <w:numFmt w:val="lowerLetter"/>
      <w:start w:val="1"/>
    </w:lvl>
    <w:lvl w:ilvl="1">
      <w:lvlJc w:val="left"/>
      <w:lvlText w:val="%2)"/>
      <w:numFmt w:val="lowerRoman"/>
      <w:start w:val="5"/>
    </w:lvl>
  </w:abstractNum>
  <w:abstractNum w:abstractNumId="7">
    <w:nsid w:val="140E0F76"/>
    <w:multiLevelType w:val="hybridMultilevel"/>
    <w:lvl w:ilvl="0">
      <w:lvlJc w:val="left"/>
      <w:lvlText w:val="%1)"/>
      <w:numFmt w:val="lowerLetter"/>
      <w:start w:val="3"/>
    </w:lvl>
    <w:lvl w:ilvl="1">
      <w:lvlJc w:val="left"/>
      <w:lvlText w:val="%2"/>
      <w:numFmt w:val="lowerRoman"/>
      <w:start w:val="1"/>
    </w:lvl>
  </w:abstractNum>
  <w:abstractNum w:abstractNumId="8">
    <w:nsid w:val="3352255A"/>
    <w:multiLevelType w:val="hybridMultilevel"/>
    <w:lvl w:ilvl="0">
      <w:lvlJc w:val="left"/>
      <w:lvlText w:val="%1)"/>
      <w:numFmt w:val="lowerLetter"/>
      <w:start w:val="1"/>
    </w:lvl>
  </w:abstractNum>
  <w:abstractNum w:abstractNumId="9">
    <w:nsid w:val="109CF92E"/>
    <w:multiLevelType w:val="hybridMultilevel"/>
    <w:lvl w:ilvl="0">
      <w:lvlJc w:val="left"/>
      <w:lvlText w:val="%1)"/>
      <w:numFmt w:val="lowerLetter"/>
      <w:start w:val="9"/>
    </w:lvl>
    <w:lvl w:ilvl="1">
      <w:lvlJc w:val="left"/>
      <w:lvlText w:val="%2)"/>
      <w:numFmt w:val="lowerRoman"/>
      <w:start w:val="1"/>
    </w:lvl>
  </w:abstractNum>
  <w:abstractNum w:abstractNumId="10">
    <w:nsid w:val="DED7263"/>
    <w:multiLevelType w:val="hybridMultilevel"/>
    <w:lvl w:ilvl="0">
      <w:lvlJc w:val="left"/>
      <w:lvlText w:val="%1)"/>
      <w:numFmt w:val="lowerLetter"/>
      <w:start w:val="1"/>
    </w:lvl>
  </w:abstractNum>
  <w:abstractNum w:abstractNumId="11">
    <w:nsid w:val="7FDCC233"/>
    <w:multiLevelType w:val="hybridMultilevel"/>
    <w:lvl w:ilvl="0">
      <w:lvlJc w:val="left"/>
      <w:lvlText w:val="1"/>
      <w:numFmt w:val="bullet"/>
      <w:start w:val="1"/>
    </w:lvl>
  </w:abstractNum>
  <w:abstractNum w:abstractNumId="12">
    <w:nsid w:val="1BEFD79F"/>
    <w:multiLevelType w:val="hybridMultilevel"/>
    <w:lvl w:ilvl="0">
      <w:lvlJc w:val="left"/>
      <w:lvlText w:val="6"/>
      <w:numFmt w:val="bullet"/>
      <w:start w:val="1"/>
    </w:lvl>
  </w:abstractNum>
  <w:abstractNum w:abstractNumId="13">
    <w:nsid w:val="41A7C4C9"/>
    <w:multiLevelType w:val="hybridMultilevel"/>
    <w:lvl w:ilvl="0">
      <w:lvlJc w:val="left"/>
      <w:lvlText w:val="7"/>
      <w:numFmt w:val="bullet"/>
      <w:start w:val="1"/>
    </w:lvl>
  </w:abstractNum>
  <w:abstractNum w:abstractNumId="14">
    <w:nsid w:val="6B68079A"/>
    <w:multiLevelType w:val="hybridMultilevel"/>
    <w:lvl w:ilvl="0">
      <w:lvlJc w:val="left"/>
      <w:lvlText w:val="8"/>
      <w:numFmt w:val="bullet"/>
      <w:start w:val="1"/>
    </w:lvl>
  </w:abstractNum>
  <w:abstractNum w:abstractNumId="15">
    <w:nsid w:val="4E6AFB66"/>
    <w:multiLevelType w:val="hybridMultilevel"/>
    <w:lvl w:ilvl="0">
      <w:lvlJc w:val="left"/>
      <w:lvlText w:val="9"/>
      <w:numFmt w:val="bullet"/>
      <w:start w:val="1"/>
    </w:lvl>
  </w:abstractNum>
  <w:abstractNum w:abstractNumId="16">
    <w:nsid w:val="25E45D32"/>
    <w:multiLevelType w:val="hybridMultilevel"/>
    <w:lvl w:ilvl="0">
      <w:lvlJc w:val="left"/>
      <w:lvlText w:val="%1"/>
      <w:numFmt w:val="decimal"/>
      <w:start w:val="10"/>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2020-12-14T12:12:25Z</dcterms:created>
  <dcterms:modified xsi:type="dcterms:W3CDTF">2020-12-14T12:12:25Z</dcterms:modified>
</cp:coreProperties>
</file>