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TÜRK HAVA KURUMU </w:t>
      </w:r>
      <w:r>
        <w:rPr>
          <w:rFonts w:ascii="Times New Roman" w:cs="Times New Roman" w:eastAsia="Times New Roman" w:hAnsi="Times New Roman"/>
          <w:sz w:val="24"/>
          <w:szCs w:val="24"/>
          <w:b w:val="1"/>
          <w:bCs w:val="1"/>
          <w:color w:val="auto"/>
        </w:rPr>
        <w:t>ÜNİVERSİTESİ</w:t>
      </w:r>
    </w:p>
    <w:p>
      <w:pPr>
        <w:spacing w:after="0" w:line="182"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 xml:space="preserve">DERECEYE GİREN MEZUNLARIN TESPİTİNE İLİŞKİN </w:t>
      </w:r>
      <w:r>
        <w:rPr>
          <w:rFonts w:ascii="Times New Roman" w:cs="Times New Roman" w:eastAsia="Times New Roman" w:hAnsi="Times New Roman"/>
          <w:sz w:val="24"/>
          <w:szCs w:val="24"/>
          <w:b w:val="1"/>
          <w:bCs w:val="1"/>
          <w:color w:val="auto"/>
        </w:rPr>
        <w:t>YÖNERGE</w:t>
      </w: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Amaç</w:t>
      </w:r>
    </w:p>
    <w:p>
      <w:pPr>
        <w:spacing w:after="0" w:line="175" w:lineRule="exact"/>
        <w:rPr>
          <w:sz w:val="24"/>
          <w:szCs w:val="24"/>
          <w:color w:val="auto"/>
        </w:rPr>
      </w:pPr>
    </w:p>
    <w:p>
      <w:pPr>
        <w:jc w:val="both"/>
        <w:ind w:right="20" w:firstLine="708"/>
        <w:spacing w:after="0" w:line="321" w:lineRule="auto"/>
        <w:rPr>
          <w:sz w:val="20"/>
          <w:szCs w:val="20"/>
          <w:color w:val="auto"/>
        </w:rPr>
      </w:pPr>
      <w:r>
        <w:rPr>
          <w:rFonts w:ascii="Times New Roman" w:cs="Times New Roman" w:eastAsia="Times New Roman" w:hAnsi="Times New Roman"/>
          <w:sz w:val="23"/>
          <w:szCs w:val="23"/>
          <w:b w:val="1"/>
          <w:bCs w:val="1"/>
          <w:color w:val="auto"/>
        </w:rPr>
        <w:t xml:space="preserve">MADDE 1- </w:t>
      </w:r>
      <w:r>
        <w:rPr>
          <w:rFonts w:ascii="Times New Roman" w:cs="Times New Roman" w:eastAsia="Times New Roman" w:hAnsi="Times New Roman"/>
          <w:sz w:val="23"/>
          <w:szCs w:val="23"/>
          <w:color w:val="auto"/>
        </w:rPr>
        <w:t>(1) Bu Yönergenin</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amacı, Türk Hava Kurumu Üniversitesi</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ön lisans ve</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lisans programlarından mezun olanların başarı derecelendirmesi ile ilgili kuralları </w:t>
      </w:r>
      <w:r>
        <w:rPr>
          <w:rFonts w:ascii="Times New Roman" w:cs="Times New Roman" w:eastAsia="Times New Roman" w:hAnsi="Times New Roman"/>
          <w:sz w:val="23"/>
          <w:szCs w:val="23"/>
          <w:color w:val="auto"/>
        </w:rPr>
        <w:t>belirlemektir.</w:t>
      </w:r>
    </w:p>
    <w:p>
      <w:pPr>
        <w:spacing w:after="0" w:line="53"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Kapsam</w:t>
      </w:r>
    </w:p>
    <w:p>
      <w:pPr>
        <w:spacing w:after="0" w:line="178" w:lineRule="exact"/>
        <w:rPr>
          <w:sz w:val="24"/>
          <w:szCs w:val="24"/>
          <w:color w:val="auto"/>
        </w:rPr>
      </w:pPr>
    </w:p>
    <w:p>
      <w:pPr>
        <w:ind w:right="20" w:firstLine="708"/>
        <w:spacing w:after="0" w:line="295" w:lineRule="auto"/>
        <w:rPr>
          <w:sz w:val="20"/>
          <w:szCs w:val="20"/>
          <w:color w:val="auto"/>
        </w:rPr>
      </w:pPr>
      <w:r>
        <w:rPr>
          <w:rFonts w:ascii="Times New Roman" w:cs="Times New Roman" w:eastAsia="Times New Roman" w:hAnsi="Times New Roman"/>
          <w:sz w:val="24"/>
          <w:szCs w:val="24"/>
          <w:b w:val="1"/>
          <w:bCs w:val="1"/>
          <w:color w:val="auto"/>
        </w:rPr>
        <w:t xml:space="preserve">MADDE 2- </w:t>
      </w:r>
      <w:r>
        <w:rPr>
          <w:rFonts w:ascii="Times New Roman" w:cs="Times New Roman" w:eastAsia="Times New Roman" w:hAnsi="Times New Roman"/>
          <w:sz w:val="24"/>
          <w:szCs w:val="24"/>
          <w:color w:val="auto"/>
        </w:rPr>
        <w:t>(1) Bu Yönerge,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Türk Hava Kurumu Üniversitesi mezunlarının başarı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derecelendirmesi ile ilgili hükümleri kapsar.</w:t>
      </w:r>
    </w:p>
    <w:p>
      <w:pPr>
        <w:spacing w:after="0" w:line="82" w:lineRule="exact"/>
        <w:rPr>
          <w:sz w:val="24"/>
          <w:szCs w:val="24"/>
          <w:color w:val="auto"/>
        </w:rPr>
      </w:pPr>
    </w:p>
    <w:p>
      <w:pPr>
        <w:ind w:left="840"/>
        <w:spacing w:after="0"/>
        <w:rPr>
          <w:sz w:val="20"/>
          <w:szCs w:val="20"/>
          <w:color w:val="auto"/>
        </w:rPr>
      </w:pPr>
      <w:r>
        <w:rPr>
          <w:rFonts w:ascii="Times New Roman" w:cs="Times New Roman" w:eastAsia="Times New Roman" w:hAnsi="Times New Roman"/>
          <w:sz w:val="24"/>
          <w:szCs w:val="24"/>
          <w:b w:val="1"/>
          <w:bCs w:val="1"/>
          <w:color w:val="auto"/>
        </w:rPr>
        <w:t>Tanımlar</w:t>
      </w:r>
    </w:p>
    <w:p>
      <w:pPr>
        <w:spacing w:after="0" w:line="178" w:lineRule="exact"/>
        <w:rPr>
          <w:sz w:val="24"/>
          <w:szCs w:val="24"/>
          <w:color w:val="auto"/>
        </w:rPr>
      </w:pPr>
    </w:p>
    <w:p>
      <w:pPr>
        <w:ind w:left="840"/>
        <w:spacing w:after="0"/>
        <w:rPr>
          <w:sz w:val="20"/>
          <w:szCs w:val="20"/>
          <w:color w:val="auto"/>
        </w:rPr>
      </w:pPr>
      <w:r>
        <w:rPr>
          <w:rFonts w:ascii="Times New Roman" w:cs="Times New Roman" w:eastAsia="Times New Roman" w:hAnsi="Times New Roman"/>
          <w:sz w:val="24"/>
          <w:szCs w:val="24"/>
          <w:b w:val="1"/>
          <w:bCs w:val="1"/>
          <w:color w:val="auto"/>
        </w:rPr>
        <w:t xml:space="preserve">MADDE 3- </w:t>
      </w:r>
      <w:r>
        <w:rPr>
          <w:rFonts w:ascii="Times New Roman" w:cs="Times New Roman" w:eastAsia="Times New Roman" w:hAnsi="Times New Roman"/>
          <w:sz w:val="24"/>
          <w:szCs w:val="24"/>
          <w:color w:val="auto"/>
        </w:rPr>
        <w:t>(1) Bu yönergede geçen;</w:t>
      </w:r>
    </w:p>
    <w:p>
      <w:pPr>
        <w:spacing w:after="0" w:line="180" w:lineRule="exact"/>
        <w:rPr>
          <w:sz w:val="24"/>
          <w:szCs w:val="24"/>
          <w:color w:val="auto"/>
        </w:rPr>
      </w:pPr>
    </w:p>
    <w:p>
      <w:pPr>
        <w:ind w:left="1120"/>
        <w:spacing w:after="0"/>
        <w:rPr>
          <w:sz w:val="20"/>
          <w:szCs w:val="20"/>
          <w:color w:val="auto"/>
        </w:rPr>
      </w:pPr>
      <w:r>
        <w:rPr>
          <w:rFonts w:ascii="Times New Roman" w:cs="Times New Roman" w:eastAsia="Times New Roman" w:hAnsi="Times New Roman"/>
          <w:sz w:val="24"/>
          <w:szCs w:val="24"/>
          <w:b w:val="1"/>
          <w:bCs w:val="1"/>
          <w:color w:val="auto"/>
        </w:rPr>
        <w:t xml:space="preserve">a ) Üniversite: </w:t>
      </w:r>
      <w:r>
        <w:rPr>
          <w:rFonts w:ascii="Times New Roman" w:cs="Times New Roman" w:eastAsia="Times New Roman" w:hAnsi="Times New Roman"/>
          <w:sz w:val="24"/>
          <w:szCs w:val="24"/>
          <w:color w:val="auto"/>
        </w:rPr>
        <w:t>Türk Hava Kurumu Üniversitesini,</w:t>
      </w:r>
    </w:p>
    <w:p>
      <w:pPr>
        <w:spacing w:after="0" w:line="300" w:lineRule="exact"/>
        <w:rPr>
          <w:sz w:val="24"/>
          <w:szCs w:val="24"/>
          <w:color w:val="auto"/>
        </w:rPr>
      </w:pPr>
    </w:p>
    <w:p>
      <w:pPr>
        <w:ind w:left="1400" w:hanging="271"/>
        <w:spacing w:after="0"/>
        <w:tabs>
          <w:tab w:leader="none" w:pos="140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Mütevelli Heyet: </w:t>
      </w:r>
      <w:r>
        <w:rPr>
          <w:rFonts w:ascii="Times New Roman" w:cs="Times New Roman" w:eastAsia="Times New Roman" w:hAnsi="Times New Roman"/>
          <w:sz w:val="24"/>
          <w:szCs w:val="24"/>
          <w:color w:val="auto"/>
        </w:rPr>
        <w:t>Türk Hava Kurumu Üniversitesi Mütevelli Heyetini,</w:t>
      </w:r>
    </w:p>
    <w:p>
      <w:pPr>
        <w:spacing w:after="0" w:line="298" w:lineRule="exact"/>
        <w:rPr>
          <w:sz w:val="24"/>
          <w:szCs w:val="24"/>
          <w:color w:val="auto"/>
        </w:rPr>
      </w:pPr>
    </w:p>
    <w:p>
      <w:pPr>
        <w:ind w:left="1120"/>
        <w:spacing w:after="0"/>
        <w:rPr>
          <w:sz w:val="20"/>
          <w:szCs w:val="20"/>
          <w:color w:val="auto"/>
        </w:rPr>
      </w:pPr>
      <w:r>
        <w:rPr>
          <w:rFonts w:ascii="Times New Roman" w:cs="Times New Roman" w:eastAsia="Times New Roman" w:hAnsi="Times New Roman"/>
          <w:sz w:val="24"/>
          <w:szCs w:val="24"/>
          <w:b w:val="1"/>
          <w:bCs w:val="1"/>
          <w:color w:val="auto"/>
        </w:rPr>
        <w:t xml:space="preserve">c ) Rektör: </w:t>
      </w:r>
      <w:r>
        <w:rPr>
          <w:rFonts w:ascii="Times New Roman" w:cs="Times New Roman" w:eastAsia="Times New Roman" w:hAnsi="Times New Roman"/>
          <w:sz w:val="24"/>
          <w:szCs w:val="24"/>
          <w:color w:val="auto"/>
        </w:rPr>
        <w:t>Türk Hava Kurumu Üniversitesi Rektörünü,</w:t>
      </w:r>
    </w:p>
    <w:p>
      <w:pPr>
        <w:spacing w:after="0" w:line="298" w:lineRule="exact"/>
        <w:rPr>
          <w:sz w:val="24"/>
          <w:szCs w:val="24"/>
          <w:color w:val="auto"/>
        </w:rPr>
      </w:pPr>
    </w:p>
    <w:p>
      <w:pPr>
        <w:ind w:left="1300" w:hanging="171"/>
        <w:spacing w:after="0"/>
        <w:tabs>
          <w:tab w:leader="none" w:pos="1300"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 Senato: </w:t>
      </w:r>
      <w:r>
        <w:rPr>
          <w:rFonts w:ascii="Times New Roman" w:cs="Times New Roman" w:eastAsia="Times New Roman" w:hAnsi="Times New Roman"/>
          <w:sz w:val="24"/>
          <w:szCs w:val="24"/>
          <w:color w:val="auto"/>
        </w:rPr>
        <w:t>Türk Hava Kurumu Üniversitesi Senatosunu,</w:t>
      </w:r>
    </w:p>
    <w:p>
      <w:pPr>
        <w:spacing w:after="0" w:line="298" w:lineRule="exact"/>
        <w:rPr>
          <w:sz w:val="24"/>
          <w:szCs w:val="24"/>
          <w:color w:val="auto"/>
        </w:rPr>
      </w:pPr>
    </w:p>
    <w:p>
      <w:pPr>
        <w:ind w:left="1120"/>
        <w:spacing w:after="0"/>
        <w:rPr>
          <w:sz w:val="20"/>
          <w:szCs w:val="20"/>
          <w:color w:val="auto"/>
        </w:rPr>
      </w:pPr>
      <w:r>
        <w:rPr>
          <w:rFonts w:ascii="Times New Roman" w:cs="Times New Roman" w:eastAsia="Times New Roman" w:hAnsi="Times New Roman"/>
          <w:sz w:val="24"/>
          <w:szCs w:val="24"/>
          <w:b w:val="1"/>
          <w:bCs w:val="1"/>
          <w:color w:val="auto"/>
        </w:rPr>
        <w:t xml:space="preserve">d ) Yönetim Kurulu: </w:t>
      </w:r>
      <w:r>
        <w:rPr>
          <w:rFonts w:ascii="Times New Roman" w:cs="Times New Roman" w:eastAsia="Times New Roman" w:hAnsi="Times New Roman"/>
          <w:sz w:val="24"/>
          <w:szCs w:val="24"/>
          <w:color w:val="auto"/>
        </w:rPr>
        <w:t>Türk Hava Kurumu Üniversitesi Yönetim Kurulunu,</w:t>
      </w:r>
    </w:p>
    <w:p>
      <w:pPr>
        <w:spacing w:after="0" w:line="298" w:lineRule="exact"/>
        <w:rPr>
          <w:sz w:val="24"/>
          <w:szCs w:val="24"/>
          <w:color w:val="auto"/>
        </w:rPr>
      </w:pPr>
    </w:p>
    <w:p>
      <w:pPr>
        <w:ind w:left="1120" w:right="520"/>
        <w:spacing w:after="0" w:line="295" w:lineRule="auto"/>
        <w:rPr>
          <w:sz w:val="20"/>
          <w:szCs w:val="20"/>
          <w:color w:val="auto"/>
        </w:rPr>
      </w:pPr>
      <w:r>
        <w:rPr>
          <w:rFonts w:ascii="Times New Roman" w:cs="Times New Roman" w:eastAsia="Times New Roman" w:hAnsi="Times New Roman"/>
          <w:sz w:val="24"/>
          <w:szCs w:val="24"/>
          <w:b w:val="1"/>
          <w:bCs w:val="1"/>
          <w:color w:val="auto"/>
        </w:rPr>
        <w:t>e</w:t>
      </w:r>
      <w:r>
        <w:rPr>
          <w:rFonts w:ascii="Times New Roman" w:cs="Times New Roman" w:eastAsia="Times New Roman" w:hAnsi="Times New Roman"/>
          <w:sz w:val="24"/>
          <w:szCs w:val="24"/>
          <w:b w:val="1"/>
          <w:bCs w:val="1"/>
          <w:color w:val="auto"/>
        </w:rPr>
        <w:t>) Başarı notu: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Öğrencinin hazırlık sınıfı hariç, bitirmiş olduğu okulda almış</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olduğu tüm derslerin kredilerine göre ağırlıklı not ortalamasını,</w:t>
      </w:r>
    </w:p>
    <w:p>
      <w:pPr>
        <w:spacing w:after="0" w:line="78" w:lineRule="exact"/>
        <w:rPr>
          <w:sz w:val="24"/>
          <w:szCs w:val="24"/>
          <w:color w:val="auto"/>
        </w:rPr>
      </w:pPr>
    </w:p>
    <w:p>
      <w:pPr>
        <w:ind w:left="1340" w:hanging="211"/>
        <w:spacing w:after="0"/>
        <w:tabs>
          <w:tab w:leader="none" w:pos="1340"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AKTS: </w:t>
      </w:r>
      <w:r>
        <w:rPr>
          <w:rFonts w:ascii="Times New Roman" w:cs="Times New Roman" w:eastAsia="Times New Roman" w:hAnsi="Times New Roman"/>
          <w:sz w:val="24"/>
          <w:szCs w:val="24"/>
          <w:color w:val="222222"/>
        </w:rPr>
        <w:t>Avrupa Kredi Transfer Sistemini,</w:t>
      </w:r>
    </w:p>
    <w:p>
      <w:pPr>
        <w:spacing w:after="0" w:line="182" w:lineRule="exact"/>
        <w:rPr>
          <w:rFonts w:ascii="Times New Roman" w:cs="Times New Roman" w:eastAsia="Times New Roman" w:hAnsi="Times New Roman"/>
          <w:sz w:val="24"/>
          <w:szCs w:val="24"/>
          <w:b w:val="1"/>
          <w:bCs w:val="1"/>
          <w:color w:val="auto"/>
        </w:rPr>
      </w:pPr>
    </w:p>
    <w:p>
      <w:pPr>
        <w:ind w:left="1380" w:hanging="251"/>
        <w:spacing w:after="0"/>
        <w:tabs>
          <w:tab w:leader="none" w:pos="1380" w:val="left"/>
        </w:tabs>
        <w:numPr>
          <w:ilvl w:val="0"/>
          <w:numId w:val="3"/>
        </w:numPr>
        <w:rPr>
          <w:rFonts w:ascii="Times New Roman" w:cs="Times New Roman" w:eastAsia="Times New Roman" w:hAnsi="Times New Roman"/>
          <w:sz w:val="24"/>
          <w:szCs w:val="24"/>
          <w:b w:val="1"/>
          <w:bCs w:val="1"/>
          <w:color w:val="222222"/>
        </w:rPr>
      </w:pPr>
      <w:r>
        <w:rPr>
          <w:rFonts w:ascii="Times New Roman" w:cs="Times New Roman" w:eastAsia="Times New Roman" w:hAnsi="Times New Roman"/>
          <w:sz w:val="24"/>
          <w:szCs w:val="24"/>
          <w:b w:val="1"/>
          <w:bCs w:val="1"/>
          <w:color w:val="222222"/>
        </w:rPr>
        <w:t xml:space="preserve">Incomplete (I) Notu: </w:t>
      </w:r>
      <w:r>
        <w:rPr>
          <w:rFonts w:ascii="Times New Roman" w:cs="Times New Roman" w:eastAsia="Times New Roman" w:hAnsi="Times New Roman"/>
          <w:sz w:val="24"/>
          <w:szCs w:val="24"/>
          <w:color w:val="222222"/>
        </w:rPr>
        <w:t>Eksik, tamamlanmamış notu,</w:t>
      </w:r>
    </w:p>
    <w:p>
      <w:pPr>
        <w:spacing w:after="0" w:line="187"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222222"/>
        </w:rPr>
        <w:t>ifade eder.</w:t>
      </w:r>
    </w:p>
    <w:p>
      <w:pPr>
        <w:spacing w:after="0" w:line="180"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Dereceye Girecek Öğrencilerin Belirlenmesi İle İlgili Yapılacak İşlemler</w:t>
      </w:r>
    </w:p>
    <w:p>
      <w:pPr>
        <w:spacing w:after="0" w:line="178" w:lineRule="exact"/>
        <w:rPr>
          <w:sz w:val="24"/>
          <w:szCs w:val="24"/>
          <w:color w:val="auto"/>
        </w:rPr>
      </w:pPr>
    </w:p>
    <w:p>
      <w:pPr>
        <w:ind w:right="20" w:firstLine="708"/>
        <w:spacing w:after="0" w:line="242" w:lineRule="auto"/>
        <w:rPr>
          <w:sz w:val="20"/>
          <w:szCs w:val="20"/>
          <w:color w:val="auto"/>
        </w:rPr>
      </w:pPr>
      <w:r>
        <w:rPr>
          <w:rFonts w:ascii="Times New Roman" w:cs="Times New Roman" w:eastAsia="Times New Roman" w:hAnsi="Times New Roman"/>
          <w:sz w:val="24"/>
          <w:szCs w:val="24"/>
          <w:b w:val="1"/>
          <w:bCs w:val="1"/>
          <w:color w:val="auto"/>
        </w:rPr>
        <w:t xml:space="preserve">MADDE 3-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Başarı sıralaması yapılırken, ilgili eğitim öğretim yılının Sonbahar 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İlkbahar dönemi mezunları bir arada değerlendirilir ve genel not ortalamaları esas alınır.</w:t>
      </w:r>
    </w:p>
    <w:p>
      <w:pPr>
        <w:jc w:val="both"/>
        <w:ind w:firstLine="704"/>
        <w:spacing w:after="0"/>
        <w:tabs>
          <w:tab w:leader="none" w:pos="1085"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Başarı sıralaması genel not ortalamasına göre en yüksek nottan başlamak üzere bölüm ve programlar itibarıyla belirlenir. Aynı sıralama, ilgili birimlerde tüm bölüm ve program mezunları dikkate alınarak Fakülte ve Meslek Yüksekokulu düzeyinde de yapılır.</w:t>
      </w:r>
    </w:p>
    <w:p>
      <w:pPr>
        <w:ind w:right="20" w:firstLine="704"/>
        <w:spacing w:after="0" w:line="291" w:lineRule="auto"/>
        <w:tabs>
          <w:tab w:leader="none" w:pos="1058"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Mezuniyet derecelendirmesi</w:t>
      </w:r>
      <w:r>
        <w:rPr>
          <w:rFonts w:ascii="Times New Roman" w:cs="Times New Roman" w:eastAsia="Times New Roman" w:hAnsi="Times New Roman"/>
          <w:sz w:val="24"/>
          <w:szCs w:val="24"/>
          <w:color w:val="auto"/>
        </w:rPr>
        <w:t>nde öğrencinin dikkate alınması için aşağıda belirtilen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koşulları taşıması gerekir:</w:t>
      </w:r>
    </w:p>
    <w:p>
      <w:pPr>
        <w:spacing w:after="0" w:line="87" w:lineRule="exact"/>
        <w:rPr>
          <w:sz w:val="24"/>
          <w:szCs w:val="24"/>
          <w:color w:val="auto"/>
        </w:rPr>
      </w:pPr>
    </w:p>
    <w:p>
      <w:pPr>
        <w:jc w:val="both"/>
        <w:ind w:left="1060" w:hanging="356"/>
        <w:spacing w:after="0" w:line="267" w:lineRule="auto"/>
        <w:tabs>
          <w:tab w:leader="none" w:pos="106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Lisans programından hazırlık sınıfı hariç dört yıl içerisinde, ön lisans programından iki yıl içerisinde mezuniyet hakkı kazanmış olmak (kaydolduğu ilk yılın güz dönemi </w:t>
      </w:r>
      <w:r>
        <w:rPr>
          <w:rFonts w:ascii="Times New Roman" w:cs="Times New Roman" w:eastAsia="Times New Roman" w:hAnsi="Times New Roman"/>
          <w:sz w:val="24"/>
          <w:szCs w:val="24"/>
          <w:color w:val="auto"/>
        </w:rPr>
        <w:t>son</w:t>
      </w:r>
      <w:r>
        <w:rPr>
          <w:rFonts w:ascii="Times New Roman" w:cs="Times New Roman" w:eastAsia="Times New Roman" w:hAnsi="Times New Roman"/>
          <w:sz w:val="24"/>
          <w:szCs w:val="24"/>
          <w:color w:val="auto"/>
        </w:rPr>
        <w:t>unda hazırlık sınıfı yeterlik sınavını başararak bahar döneminde lisans</w:t>
      </w:r>
      <w:r>
        <w:rPr>
          <w:rFonts w:ascii="Times New Roman" w:cs="Times New Roman" w:eastAsia="Times New Roman" w:hAnsi="Times New Roman"/>
          <w:sz w:val="24"/>
          <w:szCs w:val="24"/>
          <w:color w:val="auto"/>
        </w:rPr>
        <w:t xml:space="preserve"> program</w:t>
      </w:r>
      <w:r>
        <w:rPr>
          <w:rFonts w:ascii="Times New Roman" w:cs="Times New Roman" w:eastAsia="Times New Roman" w:hAnsi="Times New Roman"/>
          <w:sz w:val="24"/>
          <w:szCs w:val="24"/>
          <w:color w:val="auto"/>
        </w:rPr>
        <w:t>ına başlayan ve müteakip üç yıl sonunda mezun durumuna gelen öğrenciler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de derecelendirmede dikkate alınır).</w:t>
      </w:r>
    </w:p>
    <w:p>
      <w:pPr>
        <w:sectPr>
          <w:pgSz w:w="11900" w:h="16838" w:orient="portrait"/>
          <w:cols w:equalWidth="0" w:num="1">
            <w:col w:w="9080"/>
          </w:cols>
          <w:pgMar w:left="1420" w:top="1392" w:right="1406" w:bottom="148"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20" w:lineRule="exact"/>
        <w:rPr>
          <w:sz w:val="24"/>
          <w:szCs w:val="24"/>
          <w:color w:val="auto"/>
        </w:rPr>
      </w:pPr>
    </w:p>
    <w:p>
      <w:pPr>
        <w:ind w:left="5500"/>
        <w:spacing w:after="0"/>
        <w:rPr>
          <w:sz w:val="20"/>
          <w:szCs w:val="20"/>
          <w:color w:val="auto"/>
        </w:rPr>
      </w:pPr>
      <w:r>
        <w:rPr>
          <w:rFonts w:ascii="Calibri" w:cs="Calibri" w:eastAsia="Calibri" w:hAnsi="Calibri"/>
          <w:sz w:val="22"/>
          <w:szCs w:val="22"/>
          <w:color w:val="auto"/>
        </w:rPr>
        <w:t>Mütevelli Heyet K.T. / No: 28.06.2018/6</w:t>
      </w:r>
    </w:p>
    <w:p>
      <w:pPr>
        <w:sectPr>
          <w:pgSz w:w="11900" w:h="16838" w:orient="portrait"/>
          <w:cols w:equalWidth="0" w:num="1">
            <w:col w:w="9080"/>
          </w:cols>
          <w:pgMar w:left="1420" w:top="1392" w:right="1406" w:bottom="148" w:gutter="0" w:footer="0" w:header="0"/>
          <w:type w:val="continuous"/>
        </w:sectPr>
      </w:pPr>
    </w:p>
    <w:bookmarkStart w:id="1" w:name="page2"/>
    <w:bookmarkEnd w:id="1"/>
    <w:p>
      <w:pPr>
        <w:jc w:val="both"/>
        <w:ind w:left="1060" w:hanging="356"/>
        <w:spacing w:after="0" w:line="259" w:lineRule="auto"/>
        <w:tabs>
          <w:tab w:leader="none" w:pos="106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Kayıtlı olduğu programın öngördüğü bütün dersleri, uygulamaları ve tümleşik eğitim (Staj) uygulamalarını başarı ile tamamlamak. (Başarısız dersi bulunmamak).</w:t>
      </w:r>
    </w:p>
    <w:p>
      <w:pPr>
        <w:spacing w:after="0" w:line="1" w:lineRule="exact"/>
        <w:rPr>
          <w:rFonts w:ascii="Times New Roman" w:cs="Times New Roman" w:eastAsia="Times New Roman" w:hAnsi="Times New Roman"/>
          <w:sz w:val="24"/>
          <w:szCs w:val="24"/>
          <w:color w:val="auto"/>
        </w:rPr>
      </w:pPr>
    </w:p>
    <w:p>
      <w:pPr>
        <w:ind w:left="1060" w:hanging="356"/>
        <w:spacing w:after="0"/>
        <w:tabs>
          <w:tab w:leader="none" w:pos="106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Her bir program için saptanan en az kredi toplamının altında olmamak,</w:t>
      </w:r>
    </w:p>
    <w:p>
      <w:pPr>
        <w:spacing w:after="0" w:line="21" w:lineRule="exact"/>
        <w:rPr>
          <w:rFonts w:ascii="Times New Roman" w:cs="Times New Roman" w:eastAsia="Times New Roman" w:hAnsi="Times New Roman"/>
          <w:sz w:val="24"/>
          <w:szCs w:val="24"/>
          <w:color w:val="auto"/>
        </w:rPr>
      </w:pPr>
    </w:p>
    <w:p>
      <w:pPr>
        <w:ind w:left="1560" w:hanging="311"/>
        <w:spacing w:after="0"/>
        <w:tabs>
          <w:tab w:leader="none" w:pos="1560" w:val="left"/>
        </w:tabs>
        <w:numPr>
          <w:ilvl w:val="1"/>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İki yıllık ön lisans programları için </w:t>
      </w:r>
      <w:r>
        <w:rPr>
          <w:rFonts w:ascii="Times New Roman" w:cs="Times New Roman" w:eastAsia="Times New Roman" w:hAnsi="Times New Roman"/>
          <w:sz w:val="24"/>
          <w:szCs w:val="24"/>
          <w:color w:val="auto"/>
        </w:rPr>
        <w:t>en az 120 AKTS kredisi,</w:t>
      </w:r>
    </w:p>
    <w:p>
      <w:pPr>
        <w:spacing w:after="0" w:line="21" w:lineRule="exact"/>
        <w:rPr>
          <w:rFonts w:ascii="Times New Roman" w:cs="Times New Roman" w:eastAsia="Times New Roman" w:hAnsi="Times New Roman"/>
          <w:sz w:val="24"/>
          <w:szCs w:val="24"/>
          <w:color w:val="auto"/>
        </w:rPr>
      </w:pPr>
    </w:p>
    <w:p>
      <w:pPr>
        <w:ind w:left="1560" w:hanging="378"/>
        <w:spacing w:after="0"/>
        <w:tabs>
          <w:tab w:leader="none" w:pos="1560" w:val="left"/>
        </w:tabs>
        <w:numPr>
          <w:ilvl w:val="1"/>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Dört yıllık lisans programları iç</w:t>
      </w:r>
      <w:r>
        <w:rPr>
          <w:rFonts w:ascii="Times New Roman" w:cs="Times New Roman" w:eastAsia="Times New Roman" w:hAnsi="Times New Roman"/>
          <w:sz w:val="24"/>
          <w:szCs w:val="24"/>
          <w:color w:val="auto"/>
        </w:rPr>
        <w:t>in en az 240 AKTS kredisi,</w:t>
      </w:r>
    </w:p>
    <w:p>
      <w:pPr>
        <w:spacing w:after="0" w:line="22"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color w:val="auto"/>
        </w:rPr>
        <w:t xml:space="preserve">ç)  </w:t>
      </w:r>
      <w:r>
        <w:rPr>
          <w:rFonts w:ascii="Times New Roman" w:cs="Times New Roman" w:eastAsia="Times New Roman" w:hAnsi="Times New Roman"/>
          <w:sz w:val="24"/>
          <w:szCs w:val="24"/>
          <w:color w:val="auto"/>
        </w:rPr>
        <w:t>Disiplin cezası almamış olmak.</w:t>
      </w:r>
    </w:p>
    <w:p>
      <w:pPr>
        <w:spacing w:after="0" w:line="18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Dereceye girenlerden, aynı ağırlıklı genel not ortalamasını sağlayanlar, aynı derece</w:t>
      </w:r>
    </w:p>
    <w:p>
      <w:pPr>
        <w:spacing w:after="0" w:line="2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ile listeye alınır </w:t>
      </w:r>
      <w:r>
        <w:rPr>
          <w:rFonts w:ascii="Times New Roman" w:cs="Times New Roman" w:eastAsia="Times New Roman" w:hAnsi="Times New Roman"/>
          <w:sz w:val="24"/>
          <w:szCs w:val="24"/>
          <w:color w:val="auto"/>
        </w:rPr>
        <w:t>(birden fazla birinci, ikinci, üçüncü olabilir).</w:t>
      </w:r>
    </w:p>
    <w:p>
      <w:pPr>
        <w:spacing w:after="0" w:line="182" w:lineRule="exact"/>
        <w:rPr>
          <w:sz w:val="20"/>
          <w:szCs w:val="20"/>
          <w:color w:val="auto"/>
        </w:rPr>
      </w:pPr>
    </w:p>
    <w:p>
      <w:pPr>
        <w:jc w:val="both"/>
        <w:ind w:firstLine="704"/>
        <w:spacing w:after="0" w:line="275" w:lineRule="auto"/>
        <w:tabs>
          <w:tab w:leader="none" w:pos="1082"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Derecelendirmeye, ilgili diploma prog</w:t>
      </w:r>
      <w:r>
        <w:rPr>
          <w:rFonts w:ascii="Times New Roman" w:cs="Times New Roman" w:eastAsia="Times New Roman" w:hAnsi="Times New Roman"/>
          <w:sz w:val="24"/>
          <w:szCs w:val="24"/>
          <w:color w:val="auto"/>
        </w:rPr>
        <w:t>ramına ÖSYM tarafından yapılan merkezi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sınavlar ve Yurtdışından Öğrenci Kabul Sınavı ile kayıt olanlarla birlikte Türkiye Bursları ve yatay geçiş yoluyla kayıt olanlar da dahil edilir.</w:t>
      </w:r>
    </w:p>
    <w:p>
      <w:pPr>
        <w:spacing w:after="0" w:line="103" w:lineRule="exact"/>
        <w:rPr>
          <w:sz w:val="20"/>
          <w:szCs w:val="20"/>
          <w:color w:val="auto"/>
        </w:rPr>
      </w:pPr>
    </w:p>
    <w:p>
      <w:pPr>
        <w:ind w:right="20" w:firstLine="708"/>
        <w:spacing w:after="0" w:line="293" w:lineRule="auto"/>
        <w:rPr>
          <w:sz w:val="20"/>
          <w:szCs w:val="20"/>
          <w:color w:val="auto"/>
        </w:rPr>
      </w:pP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 Çift anadal programı mezunları, sadece anadalı mezunlarıyla birlikt</w:t>
      </w:r>
      <w:r>
        <w:rPr>
          <w:rFonts w:ascii="Times New Roman" w:cs="Times New Roman" w:eastAsia="Times New Roman" w:hAnsi="Times New Roman"/>
          <w:sz w:val="24"/>
          <w:szCs w:val="24"/>
          <w:color w:val="auto"/>
        </w:rPr>
        <w:t>e derecelendirmeye dahil edilir.</w:t>
      </w:r>
    </w:p>
    <w:p>
      <w:pPr>
        <w:spacing w:after="0" w:line="82" w:lineRule="exact"/>
        <w:rPr>
          <w:sz w:val="20"/>
          <w:szCs w:val="20"/>
          <w:color w:val="auto"/>
        </w:rPr>
      </w:pPr>
    </w:p>
    <w:p>
      <w:pPr>
        <w:ind w:right="20" w:firstLine="704"/>
        <w:spacing w:after="0"/>
        <w:tabs>
          <w:tab w:leader="none" w:pos="1046"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Yapılan sıralama sonunda normal öğretim süresi içinde veya daha kısa sürede mezun olanlar içinden, aşağıda belirtilen kapsamda dereceye girenler tespit edilir.</w:t>
      </w:r>
    </w:p>
    <w:p>
      <w:pPr>
        <w:ind w:left="7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Bölüm/Program düzeyinde birinci, ikinci ve üçüncüler.</w:t>
      </w:r>
    </w:p>
    <w:p>
      <w:pPr>
        <w:ind w:left="7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 Fakülte/ Meslek Yüksekokulu düzeyinde birinci, ikinci ve üçüncüler.</w:t>
      </w:r>
    </w:p>
    <w:p>
      <w:pPr>
        <w:ind w:left="1120" w:right="20" w:hanging="360"/>
        <w:spacing w:after="0" w:line="272"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c) </w:t>
      </w:r>
      <w:r>
        <w:rPr>
          <w:rFonts w:ascii="Times New Roman" w:cs="Times New Roman" w:eastAsia="Times New Roman" w:hAnsi="Times New Roman"/>
          <w:sz w:val="24"/>
          <w:szCs w:val="24"/>
          <w:color w:val="auto"/>
        </w:rPr>
        <w:t>Lisans programları mezunları arasından Üniversite düzeyinde birinci</w:t>
      </w:r>
      <w:r>
        <w:rPr>
          <w:rFonts w:ascii="Times New Roman" w:cs="Times New Roman" w:eastAsia="Times New Roman" w:hAnsi="Times New Roman"/>
          <w:sz w:val="24"/>
          <w:szCs w:val="24"/>
          <w:color w:val="auto"/>
        </w:rPr>
        <w:t>, ikinci ve üçüncüler.</w:t>
      </w:r>
    </w:p>
    <w:p>
      <w:pPr>
        <w:spacing w:after="0" w:line="202" w:lineRule="exact"/>
        <w:rPr>
          <w:rFonts w:ascii="Times New Roman" w:cs="Times New Roman" w:eastAsia="Times New Roman" w:hAnsi="Times New Roman"/>
          <w:sz w:val="24"/>
          <w:szCs w:val="24"/>
          <w:color w:val="auto"/>
        </w:rPr>
      </w:pPr>
    </w:p>
    <w:p>
      <w:pPr>
        <w:jc w:val="both"/>
        <w:ind w:right="20" w:firstLine="704"/>
        <w:spacing w:after="0"/>
        <w:tabs>
          <w:tab w:leader="none" w:pos="1102"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Diploma Töreni yapıldıktan sonra maddi hata, incomplete </w:t>
      </w:r>
      <w:r>
        <w:rPr>
          <w:rFonts w:ascii="Times New Roman" w:cs="Times New Roman" w:eastAsia="Times New Roman" w:hAnsi="Times New Roman"/>
          <w:sz w:val="24"/>
          <w:szCs w:val="24"/>
          <w:color w:val="auto"/>
        </w:rPr>
        <w:t>(I) notu ve benzeri</w:t>
      </w:r>
      <w:r>
        <w:rPr>
          <w:rFonts w:ascii="Times New Roman" w:cs="Times New Roman" w:eastAsia="Times New Roman" w:hAnsi="Times New Roman"/>
          <w:sz w:val="24"/>
          <w:szCs w:val="24"/>
          <w:color w:val="auto"/>
        </w:rPr>
        <w:t xml:space="preserve"> notların sonucu ile mezun olarak dereceye girme durumuna gelenlerin olması durumunda, verilen dereceler değiştirilmez.</w:t>
      </w:r>
    </w:p>
    <w:p>
      <w:pPr>
        <w:jc w:val="both"/>
        <w:ind w:right="20" w:firstLine="704"/>
        <w:spacing w:after="0" w:line="281" w:lineRule="auto"/>
        <w:tabs>
          <w:tab w:leader="none" w:pos="1037" w:val="left"/>
        </w:tabs>
        <w:numPr>
          <w:ilvl w:val="0"/>
          <w:numId w:val="8"/>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Kayıtlı olduğu programın normal öğrenim süresini aşan öğrenciler, Erasmus, Farabi, Mevlana değişim programı kapsamında gelen öğrenciler, üniversiteler arası işbirliği protokolleriyle değişim öğrencisi olarak gelenler, özel öğrenci kapsamında öğrenim görenler, YÖK kararıyla diploma denklik işlemleri için eksik derslerini tamamlamak üzere Üniversitemiz </w:t>
      </w:r>
      <w:r>
        <w:rPr>
          <w:rFonts w:ascii="Times New Roman" w:cs="Times New Roman" w:eastAsia="Times New Roman" w:hAnsi="Times New Roman"/>
          <w:sz w:val="23"/>
          <w:szCs w:val="23"/>
          <w:color w:val="auto"/>
        </w:rPr>
        <w:t>önlisans ve lis</w:t>
      </w:r>
      <w:r>
        <w:rPr>
          <w:rFonts w:ascii="Times New Roman" w:cs="Times New Roman" w:eastAsia="Times New Roman" w:hAnsi="Times New Roman"/>
          <w:sz w:val="23"/>
          <w:szCs w:val="23"/>
          <w:color w:val="auto"/>
        </w:rPr>
        <w:t>ans programlarından ders alanlar başarı sıralamasına dahil edilmez.</w:t>
      </w:r>
    </w:p>
    <w:p>
      <w:pPr>
        <w:spacing w:after="0" w:line="96" w:lineRule="exact"/>
        <w:rPr>
          <w:sz w:val="20"/>
          <w:szCs w:val="20"/>
          <w:color w:val="auto"/>
        </w:rPr>
      </w:pPr>
    </w:p>
    <w:p>
      <w:pPr>
        <w:ind w:right="20" w:firstLine="708"/>
        <w:spacing w:after="0" w:line="295" w:lineRule="auto"/>
        <w:rPr>
          <w:sz w:val="20"/>
          <w:szCs w:val="20"/>
          <w:color w:val="auto"/>
        </w:rPr>
      </w:pPr>
      <w:r>
        <w:rPr>
          <w:rFonts w:ascii="Times New Roman" w:cs="Times New Roman" w:eastAsia="Times New Roman" w:hAnsi="Times New Roman"/>
          <w:sz w:val="24"/>
          <w:szCs w:val="24"/>
          <w:b w:val="1"/>
          <w:bCs w:val="1"/>
          <w:color w:val="auto"/>
        </w:rPr>
        <w:t xml:space="preserve">MADDE 4- </w:t>
      </w:r>
      <w:r>
        <w:rPr>
          <w:rFonts w:ascii="Times New Roman" w:cs="Times New Roman" w:eastAsia="Times New Roman" w:hAnsi="Times New Roman"/>
          <w:sz w:val="24"/>
          <w:szCs w:val="24"/>
          <w:color w:val="auto"/>
        </w:rPr>
        <w:t>(1) Bu Yönergede hüküm bulunmayan hallerde genel hükümler ve Senato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Üniversite Yönetim Kurulu kararları uygulanır.</w:t>
      </w:r>
    </w:p>
    <w:p>
      <w:pPr>
        <w:spacing w:after="0" w:line="78" w:lineRule="exact"/>
        <w:rPr>
          <w:sz w:val="20"/>
          <w:szCs w:val="20"/>
          <w:color w:val="auto"/>
        </w:rPr>
      </w:pPr>
    </w:p>
    <w:p>
      <w:pPr>
        <w:ind w:right="20" w:firstLine="708"/>
        <w:spacing w:after="0" w:line="295" w:lineRule="auto"/>
        <w:rPr>
          <w:sz w:val="20"/>
          <w:szCs w:val="20"/>
          <w:color w:val="auto"/>
        </w:rPr>
      </w:pPr>
      <w:r>
        <w:rPr>
          <w:rFonts w:ascii="Times New Roman" w:cs="Times New Roman" w:eastAsia="Times New Roman" w:hAnsi="Times New Roman"/>
          <w:sz w:val="24"/>
          <w:szCs w:val="24"/>
          <w:b w:val="1"/>
          <w:bCs w:val="1"/>
          <w:color w:val="auto"/>
        </w:rPr>
        <w:t xml:space="preserve">MADDE 5- </w:t>
      </w:r>
      <w:r>
        <w:rPr>
          <w:rFonts w:ascii="Times New Roman" w:cs="Times New Roman" w:eastAsia="Times New Roman" w:hAnsi="Times New Roman"/>
          <w:sz w:val="24"/>
          <w:szCs w:val="24"/>
          <w:color w:val="auto"/>
        </w:rPr>
        <w:t>(1) Bu Yönerge Türk Hava Kurumu Üniversitesi Senatosunca kabul 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Mütevelli Heyet onayından </w:t>
      </w:r>
      <w:r>
        <w:rPr>
          <w:rFonts w:ascii="Times New Roman" w:cs="Times New Roman" w:eastAsia="Times New Roman" w:hAnsi="Times New Roman"/>
          <w:sz w:val="24"/>
          <w:szCs w:val="24"/>
          <w:color w:val="auto"/>
        </w:rPr>
        <w:t>sonra</w:t>
      </w:r>
      <w:r>
        <w:rPr>
          <w:rFonts w:ascii="Times New Roman" w:cs="Times New Roman" w:eastAsia="Times New Roman" w:hAnsi="Times New Roman"/>
          <w:sz w:val="24"/>
          <w:szCs w:val="24"/>
          <w:color w:val="auto"/>
        </w:rPr>
        <w:t xml:space="preserve"> yürürlüğe girer.</w:t>
      </w:r>
    </w:p>
    <w:p>
      <w:pPr>
        <w:spacing w:after="0" w:line="78" w:lineRule="exact"/>
        <w:rPr>
          <w:sz w:val="20"/>
          <w:szCs w:val="20"/>
          <w:color w:val="auto"/>
        </w:rPr>
      </w:pPr>
    </w:p>
    <w:p>
      <w:pPr>
        <w:ind w:right="20" w:firstLine="708"/>
        <w:spacing w:after="0" w:line="295" w:lineRule="auto"/>
        <w:rPr>
          <w:sz w:val="20"/>
          <w:szCs w:val="20"/>
          <w:color w:val="auto"/>
        </w:rPr>
      </w:pPr>
      <w:r>
        <w:rPr>
          <w:rFonts w:ascii="Times New Roman" w:cs="Times New Roman" w:eastAsia="Times New Roman" w:hAnsi="Times New Roman"/>
          <w:sz w:val="24"/>
          <w:szCs w:val="24"/>
          <w:b w:val="1"/>
          <w:bCs w:val="1"/>
          <w:color w:val="auto"/>
        </w:rPr>
        <w:t xml:space="preserve">MADDE 6- </w:t>
      </w:r>
      <w:r>
        <w:rPr>
          <w:rFonts w:ascii="Times New Roman" w:cs="Times New Roman" w:eastAsia="Times New Roman" w:hAnsi="Times New Roman"/>
          <w:sz w:val="24"/>
          <w:szCs w:val="24"/>
          <w:color w:val="auto"/>
        </w:rPr>
        <w:t>(1) Bu Yönerge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Türk Hava Kurumu Üniversitesi Rektörü tarafından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yürütülür.</w:t>
      </w:r>
    </w:p>
    <w:p>
      <w:pPr>
        <w:sectPr>
          <w:pgSz w:w="11900" w:h="16838" w:orient="portrait"/>
          <w:cols w:equalWidth="0" w:num="1">
            <w:col w:w="9080"/>
          </w:cols>
          <w:pgMar w:left="1420" w:top="1392" w:right="1406" w:bottom="14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5500"/>
        <w:spacing w:after="0"/>
        <w:rPr>
          <w:sz w:val="20"/>
          <w:szCs w:val="20"/>
          <w:color w:val="auto"/>
        </w:rPr>
      </w:pPr>
      <w:r>
        <w:rPr>
          <w:rFonts w:ascii="Calibri" w:cs="Calibri" w:eastAsia="Calibri" w:hAnsi="Calibri"/>
          <w:sz w:val="22"/>
          <w:szCs w:val="22"/>
          <w:color w:val="auto"/>
        </w:rPr>
        <w:t>Mütevelli Heyet K.T. / No: 28.06.2018/6</w:t>
      </w:r>
    </w:p>
    <w:sectPr>
      <w:pgSz w:w="11900" w:h="16838" w:orient="portrait"/>
      <w:cols w:equalWidth="0" w:num="1">
        <w:col w:w="9080"/>
      </w:cols>
      <w:pgMar w:left="1420" w:top="1392" w:right="1406" w:bottom="14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lowerLetter"/>
      <w:start w:val="2"/>
    </w:lvl>
  </w:abstractNum>
  <w:abstractNum w:abstractNumId="1">
    <w:nsid w:val="46E87CCD"/>
    <w:multiLevelType w:val="hybridMultilevel"/>
    <w:lvl w:ilvl="0">
      <w:lvlJc w:val="left"/>
      <w:lvlText w:val="ç"/>
      <w:numFmt w:val="bullet"/>
      <w:start w:val="1"/>
    </w:lvl>
  </w:abstractNum>
  <w:abstractNum w:abstractNumId="2">
    <w:nsid w:val="3D1B58BA"/>
    <w:multiLevelType w:val="hybridMultilevel"/>
    <w:lvl w:ilvl="0">
      <w:lvlJc w:val="left"/>
      <w:lvlText w:val="%1)"/>
      <w:numFmt w:val="lowerLetter"/>
      <w:start w:val="6"/>
    </w:lvl>
  </w:abstractNum>
  <w:abstractNum w:abstractNumId="3">
    <w:nsid w:val="507ED7AB"/>
    <w:multiLevelType w:val="hybridMultilevel"/>
    <w:lvl w:ilvl="0">
      <w:lvlJc w:val="left"/>
      <w:lvlText w:val="(%1)"/>
      <w:numFmt w:val="decimal"/>
      <w:start w:val="2"/>
    </w:lvl>
  </w:abstractNum>
  <w:abstractNum w:abstractNumId="4">
    <w:nsid w:val="2EB141F2"/>
    <w:multiLevelType w:val="hybridMultilevel"/>
    <w:lvl w:ilvl="0">
      <w:lvlJc w:val="left"/>
      <w:lvlText w:val="%1)"/>
      <w:numFmt w:val="lowerLetter"/>
      <w:start w:val="1"/>
    </w:lvl>
  </w:abstractNum>
  <w:abstractNum w:abstractNumId="5">
    <w:nsid w:val="41B71EFB"/>
    <w:multiLevelType w:val="hybridMultilevel"/>
    <w:lvl w:ilvl="0">
      <w:lvlJc w:val="left"/>
      <w:lvlText w:val="%1)"/>
      <w:numFmt w:val="lowerLetter"/>
      <w:start w:val="2"/>
    </w:lvl>
    <w:lvl w:ilvl="1">
      <w:lvlJc w:val="left"/>
      <w:lvlText w:val="%2."/>
      <w:numFmt w:val="lowerRoman"/>
      <w:start w:val="1"/>
    </w:lvl>
  </w:abstractNum>
  <w:abstractNum w:abstractNumId="6">
    <w:nsid w:val="79E2A9E3"/>
    <w:multiLevelType w:val="hybridMultilevel"/>
    <w:lvl w:ilvl="0">
      <w:lvlJc w:val="left"/>
      <w:lvlText w:val="(%1)"/>
      <w:numFmt w:val="decimal"/>
      <w:start w:val="5"/>
    </w:lvl>
  </w:abstractNum>
  <w:abstractNum w:abstractNumId="7">
    <w:nsid w:val="7545E146"/>
    <w:multiLevelType w:val="hybridMultilevel"/>
    <w:lvl w:ilvl="0">
      <w:lvlJc w:val="left"/>
      <w:lvlText w:val="(%1)"/>
      <w:numFmt w:val="decimal"/>
      <w:start w:val="7"/>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2020-12-14T12:22:25Z</dcterms:created>
  <dcterms:modified xsi:type="dcterms:W3CDTF">2020-12-14T12:22:25Z</dcterms:modified>
</cp:coreProperties>
</file>