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20" w:right="100" w:firstLine="138"/>
        <w:spacing w:after="0" w:line="303" w:lineRule="auto"/>
        <w:rPr>
          <w:sz w:val="20"/>
          <w:szCs w:val="20"/>
          <w:color w:val="auto"/>
        </w:rPr>
      </w:pPr>
      <w:r>
        <w:rPr>
          <w:rFonts w:ascii="Times New Roman" w:cs="Times New Roman" w:eastAsia="Times New Roman" w:hAnsi="Times New Roman"/>
          <w:sz w:val="18"/>
          <w:szCs w:val="18"/>
          <w:b w:val="1"/>
          <w:bCs w:val="1"/>
          <w:color w:val="auto"/>
        </w:rPr>
        <w:t>YÜKSEKÖĞRETİM KURUMLARINDA ÖNLİSANS VE LİSANS DÜZEYİNDEKİ PROGRAMLAR ARASINDA GEÇİŞ, ÇİFT ANADAL, YAN DAL İLE KURUMLAR ARASI KREDİ TRANSFERİ YAPILMASI ESASLARINA İLİŞKİN YÖNETMELİK</w:t>
      </w:r>
    </w:p>
    <w:p>
      <w:pPr>
        <w:spacing w:after="0" w:line="126" w:lineRule="exact"/>
        <w:rPr>
          <w:sz w:val="24"/>
          <w:szCs w:val="24"/>
          <w:color w:val="auto"/>
        </w:rPr>
      </w:pPr>
    </w:p>
    <w:p>
      <w:pPr>
        <w:jc w:val="center"/>
        <w:ind w:right="-339"/>
        <w:spacing w:after="0"/>
        <w:rPr>
          <w:sz w:val="20"/>
          <w:szCs w:val="20"/>
          <w:color w:val="auto"/>
        </w:rPr>
      </w:pPr>
      <w:r>
        <w:rPr>
          <w:rFonts w:ascii="Times New Roman" w:cs="Times New Roman" w:eastAsia="Times New Roman" w:hAnsi="Times New Roman"/>
          <w:sz w:val="20"/>
          <w:szCs w:val="20"/>
          <w:b w:val="1"/>
          <w:bCs w:val="1"/>
          <w:color w:val="auto"/>
        </w:rPr>
        <w:t>BİRİNCİ BÖLÜM</w:t>
      </w:r>
    </w:p>
    <w:p>
      <w:pPr>
        <w:spacing w:after="0" w:line="9" w:lineRule="exact"/>
        <w:rPr>
          <w:sz w:val="24"/>
          <w:szCs w:val="24"/>
          <w:color w:val="auto"/>
        </w:rPr>
      </w:pPr>
    </w:p>
    <w:p>
      <w:pPr>
        <w:jc w:val="center"/>
        <w:ind w:right="-359"/>
        <w:spacing w:after="0"/>
        <w:rPr>
          <w:sz w:val="20"/>
          <w:szCs w:val="20"/>
          <w:color w:val="auto"/>
        </w:rPr>
      </w:pPr>
      <w:r>
        <w:rPr>
          <w:rFonts w:ascii="Times New Roman" w:cs="Times New Roman" w:eastAsia="Times New Roman" w:hAnsi="Times New Roman"/>
          <w:sz w:val="20"/>
          <w:szCs w:val="20"/>
          <w:b w:val="1"/>
          <w:bCs w:val="1"/>
          <w:color w:val="auto"/>
        </w:rPr>
        <w:t>Amaç, Kapsam, Dayanak ve Tanımlar</w:t>
      </w:r>
    </w:p>
    <w:p>
      <w:pPr>
        <w:ind w:left="460"/>
        <w:spacing w:after="0" w:line="225" w:lineRule="auto"/>
        <w:rPr>
          <w:sz w:val="20"/>
          <w:szCs w:val="20"/>
          <w:color w:val="auto"/>
        </w:rPr>
      </w:pPr>
      <w:r>
        <w:rPr>
          <w:rFonts w:ascii="Times New Roman" w:cs="Times New Roman" w:eastAsia="Times New Roman" w:hAnsi="Times New Roman"/>
          <w:sz w:val="20"/>
          <w:szCs w:val="20"/>
          <w:b w:val="1"/>
          <w:bCs w:val="1"/>
          <w:color w:val="auto"/>
        </w:rPr>
        <w:t>Amaç</w:t>
      </w:r>
    </w:p>
    <w:p>
      <w:pPr>
        <w:jc w:val="both"/>
        <w:ind w:right="60" w:firstLine="447"/>
        <w:spacing w:after="0" w:line="224" w:lineRule="auto"/>
        <w:rPr>
          <w:sz w:val="20"/>
          <w:szCs w:val="20"/>
          <w:color w:val="auto"/>
        </w:rPr>
      </w:pPr>
      <w:r>
        <w:rPr>
          <w:rFonts w:ascii="Times New Roman" w:cs="Times New Roman" w:eastAsia="Times New Roman" w:hAnsi="Times New Roman"/>
          <w:sz w:val="20"/>
          <w:szCs w:val="20"/>
          <w:b w:val="1"/>
          <w:bCs w:val="1"/>
          <w:color w:val="auto"/>
        </w:rPr>
        <w:t xml:space="preserve">MADDE 1 </w:t>
      </w:r>
      <w:r>
        <w:rPr>
          <w:rFonts w:ascii="Times New Roman" w:cs="Times New Roman" w:eastAsia="Times New Roman" w:hAnsi="Times New Roman"/>
          <w:sz w:val="20"/>
          <w:szCs w:val="20"/>
          <w:color w:val="auto"/>
        </w:rPr>
        <w:t>– (1) Bu Yönetmeliğin amacı, önlisans ve lisans düzeyindeki öğrencilerin yükseköğretim kurumlarındaki fakülte, yüksekokul,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konservatuvar veya meslek yüksekokulu bünyesinde yer alan diploma programları arasında veya diğer yükseköğretim kurumlarındaki eşdeğer diploma programlarına yatay geçiş ile çift anadal, yandal ve yükseköğretim kurumları arasında kredi aktarımında uyulması gereken usul ve esasları düzenlemektir.</w:t>
      </w:r>
    </w:p>
    <w:p>
      <w:pPr>
        <w:spacing w:after="0" w:line="2"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Kapsam</w:t>
      </w:r>
    </w:p>
    <w:p>
      <w:pPr>
        <w:spacing w:after="0" w:line="2" w:lineRule="exact"/>
        <w:rPr>
          <w:sz w:val="24"/>
          <w:szCs w:val="24"/>
          <w:color w:val="auto"/>
        </w:rPr>
      </w:pPr>
    </w:p>
    <w:p>
      <w:pPr>
        <w:jc w:val="both"/>
        <w:ind w:right="80" w:firstLine="447"/>
        <w:spacing w:after="0" w:line="223" w:lineRule="auto"/>
        <w:rPr>
          <w:sz w:val="20"/>
          <w:szCs w:val="20"/>
          <w:color w:val="auto"/>
        </w:rPr>
      </w:pPr>
      <w:r>
        <w:rPr>
          <w:rFonts w:ascii="Times New Roman" w:cs="Times New Roman" w:eastAsia="Times New Roman" w:hAnsi="Times New Roman"/>
          <w:sz w:val="20"/>
          <w:szCs w:val="20"/>
          <w:b w:val="1"/>
          <w:bCs w:val="1"/>
          <w:color w:val="auto"/>
        </w:rPr>
        <w:t>MADDE 2</w:t>
      </w:r>
      <w:r>
        <w:rPr>
          <w:rFonts w:ascii="Times New Roman" w:cs="Times New Roman" w:eastAsia="Times New Roman" w:hAnsi="Times New Roman"/>
          <w:sz w:val="20"/>
          <w:szCs w:val="20"/>
          <w:color w:val="auto"/>
        </w:rPr>
        <w:t>– (1) Bu Yönetmelik, yükseköğretim kurumlarındaki önlisans ve lisans düzeyindeki diploma programları arasındaki her türlü yatay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geçişleri, çift anadal, yandal programları ve kredi aktarımına ilişkin hükümleri kapsar.</w:t>
      </w:r>
    </w:p>
    <w:p>
      <w:pPr>
        <w:spacing w:after="0" w:line="1"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Dayanak</w:t>
      </w:r>
    </w:p>
    <w:p>
      <w:pPr>
        <w:spacing w:after="0" w:line="2"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18"/>
          <w:szCs w:val="18"/>
          <w:b w:val="1"/>
          <w:bCs w:val="1"/>
          <w:color w:val="auto"/>
        </w:rPr>
        <w:t xml:space="preserve">MADDE 3 </w:t>
      </w:r>
      <w:r>
        <w:rPr>
          <w:rFonts w:ascii="Times New Roman" w:cs="Times New Roman" w:eastAsia="Times New Roman" w:hAnsi="Times New Roman"/>
          <w:sz w:val="18"/>
          <w:szCs w:val="18"/>
          <w:color w:val="auto"/>
        </w:rPr>
        <w:t>– (1)</w:t>
      </w:r>
      <w:r>
        <w:rPr>
          <w:rFonts w:ascii="Times New Roman" w:cs="Times New Roman" w:eastAsia="Times New Roman" w:hAnsi="Times New Roman"/>
          <w:sz w:val="18"/>
          <w:szCs w:val="18"/>
          <w:b w:val="1"/>
          <w:bCs w:val="1"/>
          <w:color w:val="auto"/>
        </w:rPr>
        <w:t xml:space="preserve"> (Değişik:RG-18/3/2016-29657) </w:t>
      </w:r>
      <w:r>
        <w:rPr>
          <w:rFonts w:ascii="Times New Roman" w:cs="Times New Roman" w:eastAsia="Times New Roman" w:hAnsi="Times New Roman"/>
          <w:sz w:val="18"/>
          <w:szCs w:val="18"/>
          <w:color w:val="auto"/>
        </w:rPr>
        <w:t>Bu Yönetmelik, 2547 sayılı Yükseköğretim Kanununun 7 nci maddesinin birinci fıkrasının</w:t>
      </w:r>
    </w:p>
    <w:p>
      <w:pPr>
        <w:ind w:left="260" w:hanging="254"/>
        <w:spacing w:after="0" w:line="230" w:lineRule="auto"/>
        <w:tabs>
          <w:tab w:leader="none" w:pos="26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bendine ve 44 üncü maddesinin (c) fıkrasına dayanılarak hazırlanmıştır.</w:t>
      </w: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Tanımlar</w:t>
      </w:r>
    </w:p>
    <w:p>
      <w:pPr>
        <w:spacing w:after="0" w:line="2" w:lineRule="exact"/>
        <w:rPr>
          <w:rFonts w:ascii="Times New Roman" w:cs="Times New Roman" w:eastAsia="Times New Roman" w:hAnsi="Times New Roman"/>
          <w:sz w:val="20"/>
          <w:szCs w:val="20"/>
          <w:color w:val="auto"/>
        </w:rPr>
      </w:pP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4 </w:t>
      </w:r>
      <w:r>
        <w:rPr>
          <w:rFonts w:ascii="Times New Roman" w:cs="Times New Roman" w:eastAsia="Times New Roman" w:hAnsi="Times New Roman"/>
          <w:sz w:val="20"/>
          <w:szCs w:val="20"/>
          <w:color w:val="auto"/>
        </w:rPr>
        <w:t>– (1) Yönetmelikte geçen;</w:t>
      </w:r>
    </w:p>
    <w:p>
      <w:pPr>
        <w:ind w:right="60" w:firstLine="450"/>
        <w:spacing w:after="0" w:line="223" w:lineRule="auto"/>
        <w:tabs>
          <w:tab w:leader="none" w:pos="667" w:val="left"/>
        </w:tabs>
        <w:numPr>
          <w:ilvl w:val="1"/>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Çift anadal programı: Başarı şartını ve diğer koşulları sağlayan öğrencilerin aynı yükseköğretim kurumunun iki diploma programından eş zamanlı olarak ders alıp, iki ayrı diploma alabilmesini sağlayan programı,</w:t>
      </w:r>
    </w:p>
    <w:p>
      <w:pPr>
        <w:jc w:val="both"/>
        <w:ind w:right="80" w:firstLine="450"/>
        <w:spacing w:after="0" w:line="225" w:lineRule="auto"/>
        <w:tabs>
          <w:tab w:leader="none" w:pos="652" w:val="left"/>
        </w:tabs>
        <w:numPr>
          <w:ilvl w:val="1"/>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Değişim programı: Yurtiçi veya yurt dışı iki yükseköğretim kurumu arasında düzenlenen protokol çerçevesinde kurumların birine kayıtlı olan öğrencilerin kısa süreli olarak diğer kurumda eğitim görmelerini ve bir kurumdan alınan derslerin diğer yükseköğretim kurumunda eşdeğer olarak kabul edilebilmesini öngören programı,</w:t>
      </w:r>
    </w:p>
    <w:p>
      <w:pPr>
        <w:spacing w:after="0" w:line="1" w:lineRule="exact"/>
        <w:rPr>
          <w:rFonts w:ascii="Times New Roman" w:cs="Times New Roman" w:eastAsia="Times New Roman" w:hAnsi="Times New Roman"/>
          <w:sz w:val="20"/>
          <w:szCs w:val="20"/>
          <w:color w:val="auto"/>
        </w:rPr>
      </w:pPr>
    </w:p>
    <w:p>
      <w:pPr>
        <w:ind w:right="80" w:firstLine="450"/>
        <w:spacing w:after="0" w:line="225" w:lineRule="auto"/>
        <w:tabs>
          <w:tab w:leader="none" w:pos="671" w:val="left"/>
        </w:tabs>
        <w:numPr>
          <w:ilvl w:val="1"/>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Diploma programı: Fakülte, yüksekokul, konservatuvar, meslek yüksekokulu veya bölümlerin belirlenen yeterlilikleri sağlayan öğrencilere önlisans veya lisans diploması düzenlenen yükseköğretim programlarını,</w:t>
      </w: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ç) Düzey: Önlisans veya lisans diploma programlarından her birini,</w:t>
      </w:r>
    </w:p>
    <w:p>
      <w:pPr>
        <w:ind w:right="60" w:firstLine="450"/>
        <w:spacing w:after="0" w:line="225" w:lineRule="auto"/>
        <w:tabs>
          <w:tab w:leader="none" w:pos="646" w:val="left"/>
        </w:tabs>
        <w:numPr>
          <w:ilvl w:val="1"/>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Eşdeğer diploma programı: İsimleri aynı olan veya ilgili yönetim kurulları tarafından içeriklerinin en az yüzde sekseni aynı olduğu tespit edilen diploma programlarını,</w:t>
      </w:r>
    </w:p>
    <w:p>
      <w:pPr>
        <w:jc w:val="both"/>
        <w:ind w:firstLine="450"/>
        <w:spacing w:after="0" w:line="238" w:lineRule="auto"/>
        <w:tabs>
          <w:tab w:leader="none" w:pos="636" w:val="left"/>
        </w:tabs>
        <w:numPr>
          <w:ilvl w:val="1"/>
          <w:numId w:val="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(Değişik:RG-21/12/2019-30985) </w:t>
      </w:r>
      <w:r>
        <w:rPr>
          <w:rFonts w:ascii="Times New Roman" w:cs="Times New Roman" w:eastAsia="Times New Roman" w:hAnsi="Times New Roman"/>
          <w:sz w:val="19"/>
          <w:szCs w:val="19"/>
          <w:color w:val="auto"/>
        </w:rPr>
        <w:t>Farklı Puan Türü: Öğrenci Seçme ve Yerleştirme sisteminde yükseköğretim programlarına yerleştirmede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kullanılan puanların hesaplanmasında kullanılan testler dikkate alınarak 2018 yılından itibaren SAY Puan Türü (TYT ile AYT), SÖZ Puan Türü (TYT ile AYT), EA Puan Türü (TYT ile AYT), DİL Puan Türü (TYT ile YDT) olmak üzere dört puan türünü; 2010 yılından itibaren SAY Puan Türü (YG -1 ile YGS -2), SÖZ Puan Türü (YGS -3 ile YGS -4), EA Puan Türü (YGS -5 ile YGS -6), Matematik –Fen (MF) Puan Türü, Türkçe – Matem (TM) Puan Türü, Türkçe – Sosyal (TS) Puan Türü, Yabancı Dil (DİL) Puan Türü olmak üzere yedi puan türünü; 2009 yılı ve öncesinde ise EA-SAY-1, SÖZ-1, EA-2, SAY-2, SÖZ-2 ve DİL olmak üzere yedi puan türünü ve bu puan türlerinden SAY-1 SAY Puan Türüne, SÖZ-1 SÖZ Pua Türüne, EA-1 EA Puan Türüne, SAY-2 Matematik – Fen Puan Türüne, EA-2 Türkçe – Matematik Puan Türüne, SÖZ-2 Türkçe- Sosyal Pu Türüne, DİL ise Yabancı Dil Puan Türüne karşılığını,</w:t>
      </w:r>
    </w:p>
    <w:p>
      <w:pPr>
        <w:spacing w:after="0" w:line="7" w:lineRule="exact"/>
        <w:rPr>
          <w:rFonts w:ascii="Times New Roman" w:cs="Times New Roman" w:eastAsia="Times New Roman" w:hAnsi="Times New Roman"/>
          <w:sz w:val="19"/>
          <w:szCs w:val="19"/>
          <w:color w:val="auto"/>
        </w:rPr>
      </w:pPr>
    </w:p>
    <w:p>
      <w:pPr>
        <w:ind w:right="60" w:firstLine="450"/>
        <w:spacing w:after="0" w:line="225" w:lineRule="auto"/>
        <w:tabs>
          <w:tab w:leader="none" w:pos="655" w:val="left"/>
        </w:tabs>
        <w:numPr>
          <w:ilvl w:val="1"/>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Genel not ortalaması: Öğrencinin hazırlık sınıfı hariç, geçiş yapmak istediği döneme kadar almış olduğu tüm derslerin kredilerine göre ağırlıklandırılmış not ortalamasını,</w:t>
      </w:r>
    </w:p>
    <w:p>
      <w:pPr>
        <w:ind w:right="60" w:firstLine="450"/>
        <w:spacing w:after="0" w:line="237" w:lineRule="auto"/>
        <w:tabs>
          <w:tab w:leader="none" w:pos="666" w:val="left"/>
        </w:tabs>
        <w:numPr>
          <w:ilvl w:val="1"/>
          <w:numId w:val="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İlgili yönetim kurulu: Yükseköğretim kurumlarındaki fakültelerde fakülte yönetim kurulunu, yüksekokullarda yüksekokul yönetim kurulunu, konservatuvarlarda konservatuvar yönetim kurulunu, meslek yüksekokullarında meslek yüksekokulu yönetim kurulunu,</w:t>
      </w:r>
    </w:p>
    <w:p>
      <w:pPr>
        <w:ind w:right="60" w:firstLine="450"/>
        <w:spacing w:after="0" w:line="225" w:lineRule="auto"/>
        <w:tabs>
          <w:tab w:leader="none" w:pos="672" w:val="left"/>
        </w:tabs>
        <w:numPr>
          <w:ilvl w:val="1"/>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İntibak programı: Diploma programları arasında geçiş yapılması halinde, geçiş yapılan diploma programının müfredatına uyum sağlamak amacıyla ilave ders ve uygulamalardan oluşan programı,</w:t>
      </w: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ı) Kontenjan: Önceden belirlenip ilan edilen öğrenci sayısını,</w:t>
      </w:r>
    </w:p>
    <w:p>
      <w:pPr>
        <w:ind w:left="600" w:hanging="150"/>
        <w:spacing w:after="0"/>
        <w:tabs>
          <w:tab w:leader="none" w:pos="600" w:val="left"/>
        </w:tabs>
        <w:numPr>
          <w:ilvl w:val="1"/>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Kurum içi yatay geçiş: Bir öğrencinin kayıtlı olduğu yükseköğretim kurumu içindeki aynı düzeydeki diğer diploma programlarına geçişini,</w:t>
      </w:r>
    </w:p>
    <w:p>
      <w:pPr>
        <w:spacing w:after="0" w:line="9" w:lineRule="exact"/>
        <w:rPr>
          <w:rFonts w:ascii="Times New Roman" w:cs="Times New Roman" w:eastAsia="Times New Roman" w:hAnsi="Times New Roman"/>
          <w:sz w:val="18"/>
          <w:szCs w:val="18"/>
          <w:color w:val="auto"/>
        </w:rPr>
      </w:pPr>
    </w:p>
    <w:p>
      <w:pPr>
        <w:jc w:val="both"/>
        <w:ind w:right="60" w:firstLine="450"/>
        <w:spacing w:after="0" w:line="225" w:lineRule="auto"/>
        <w:tabs>
          <w:tab w:leader="none" w:pos="598" w:val="left"/>
        </w:tabs>
        <w:numPr>
          <w:ilvl w:val="1"/>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Kurumlar arası yatay geçiş: Bir üniversite, yüksek teknoloji enstitüsü veya vakıflar tarafından bir üniversiteye bağlı olmaksızın kurulan meslek yüksekokullarından aynı düzeyde başka bir üniversite, yüksek teknoloji enstitüsü veya vakıflar tarafından kurulan bağımsız meslek yüksekokullarına yapılan geçişi,</w:t>
      </w:r>
    </w:p>
    <w:p>
      <w:pPr>
        <w:spacing w:after="0" w:line="1" w:lineRule="exact"/>
        <w:rPr>
          <w:rFonts w:ascii="Times New Roman" w:cs="Times New Roman" w:eastAsia="Times New Roman" w:hAnsi="Times New Roman"/>
          <w:sz w:val="20"/>
          <w:szCs w:val="20"/>
          <w:color w:val="auto"/>
        </w:rPr>
      </w:pPr>
    </w:p>
    <w:p>
      <w:pPr>
        <w:ind w:left="640" w:hanging="190"/>
        <w:spacing w:after="0" w:line="225" w:lineRule="auto"/>
        <w:tabs>
          <w:tab w:leader="none" w:pos="640" w:val="left"/>
        </w:tabs>
        <w:numPr>
          <w:ilvl w:val="1"/>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Not çizelgesi: Öğrenim süresi içinde alınan derslerin, isim, kredi ve başarı notlarının topluca yazıldığı belgeyi,</w:t>
      </w:r>
    </w:p>
    <w:p>
      <w:pPr>
        <w:ind w:right="60" w:firstLine="450"/>
        <w:spacing w:after="0" w:line="225" w:lineRule="auto"/>
        <w:tabs>
          <w:tab w:leader="none" w:pos="611" w:val="left"/>
        </w:tabs>
        <w:numPr>
          <w:ilvl w:val="1"/>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Ortak program: Fakülte, yüksekokul veya meslek yüksekokuluna kabul edilen öğrencilerin önlisans veya lisans derecesi verilen bir diploma programına geçmeden önce aynı yükseköğretim kurumunda aldıkları derslerden oluşan programı,</w:t>
      </w:r>
    </w:p>
    <w:p>
      <w:pPr>
        <w:ind w:right="80" w:firstLine="450"/>
        <w:spacing w:after="0" w:line="237" w:lineRule="auto"/>
        <w:tabs>
          <w:tab w:leader="none" w:pos="705" w:val="left"/>
        </w:tabs>
        <w:numPr>
          <w:ilvl w:val="1"/>
          <w:numId w:val="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Uluslararası ortak diploma programı: Yükseköğretim kurumlarının yurtdışındaki yükseköğretim kurumları ve diğer kuruluşlarla işbirliği tesis ederek önlisans veya lisans diploması veren programlarında yürüttükleri uluslararası ortak eğitim ve öğretim programını,</w:t>
      </w:r>
    </w:p>
    <w:p>
      <w:pPr>
        <w:ind w:right="60" w:firstLine="450"/>
        <w:spacing w:after="0" w:line="231" w:lineRule="auto"/>
        <w:tabs>
          <w:tab w:leader="none" w:pos="648" w:val="left"/>
        </w:tabs>
        <w:numPr>
          <w:ilvl w:val="1"/>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(Değişik:RG-2/5/2014-28988) </w:t>
      </w:r>
      <w:r>
        <w:rPr>
          <w:rFonts w:ascii="Times New Roman" w:cs="Times New Roman" w:eastAsia="Times New Roman" w:hAnsi="Times New Roman"/>
          <w:sz w:val="20"/>
          <w:szCs w:val="20"/>
          <w:color w:val="auto"/>
        </w:rPr>
        <w:t>Taban puan: Bir yükseköğretim kurumunun diploma programına Ölçme, Seçme ve Yerleştirme Merkezi</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(ÖSYM) tarafından merkezi sınavla yerleştirilen en düşük puanlı öğrencinin giriş puanını,</w:t>
      </w:r>
    </w:p>
    <w:p>
      <w:pPr>
        <w:spacing w:after="0" w:line="1" w:lineRule="exact"/>
        <w:rPr>
          <w:rFonts w:ascii="Times New Roman" w:cs="Times New Roman" w:eastAsia="Times New Roman" w:hAnsi="Times New Roman"/>
          <w:sz w:val="20"/>
          <w:szCs w:val="20"/>
          <w:color w:val="auto"/>
        </w:rPr>
      </w:pPr>
    </w:p>
    <w:p>
      <w:pPr>
        <w:jc w:val="both"/>
        <w:ind w:right="80" w:firstLine="450"/>
        <w:spacing w:after="0" w:line="233" w:lineRule="auto"/>
        <w:tabs>
          <w:tab w:leader="none" w:pos="641" w:val="left"/>
        </w:tabs>
        <w:numPr>
          <w:ilvl w:val="1"/>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Yandal programı: Bir diploma programına kayıtlı öğrencinin öngörülen şartları taşıması kaydıyla, aynı yükseköğretim kurumu içinde </w:t>
      </w:r>
      <w:r>
        <w:rPr>
          <w:rFonts w:ascii="Times New Roman" w:cs="Times New Roman" w:eastAsia="Times New Roman" w:hAnsi="Times New Roman"/>
          <w:sz w:val="20"/>
          <w:szCs w:val="20"/>
          <w:b w:val="1"/>
          <w:bCs w:val="1"/>
          <w:color w:val="auto"/>
        </w:rPr>
        <w:t>(Mülga</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 xml:space="preserve">ibare:RG-21/12/2019-30985) </w:t>
      </w:r>
      <w:r>
        <w:rPr>
          <w:rFonts w:ascii="Times New Roman" w:cs="Times New Roman" w:eastAsia="Times New Roman" w:hAnsi="Times New Roman"/>
          <w:sz w:val="20"/>
          <w:szCs w:val="20"/>
          <w:color w:val="auto"/>
        </w:rPr>
        <w:t>(…) belirli bir konuya yönelik sınırlı sayıda dersi almak suretiyle, diploma yerine geçmeyen bir belge (yandal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sertifikası) alabilmelerini sağlayan programı,</w:t>
      </w:r>
    </w:p>
    <w:p>
      <w:pPr>
        <w:spacing w:after="0" w:line="2" w:lineRule="exact"/>
        <w:rPr>
          <w:rFonts w:ascii="Times New Roman" w:cs="Times New Roman" w:eastAsia="Times New Roman" w:hAnsi="Times New Roman"/>
          <w:sz w:val="20"/>
          <w:szCs w:val="20"/>
          <w:color w:val="auto"/>
        </w:rPr>
      </w:pPr>
    </w:p>
    <w:p>
      <w:pPr>
        <w:ind w:right="100" w:firstLine="444"/>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 Yatay geçiş: Bir yükseköğretim kurumunda kayıtlı olan öğrencinin bu Yönetmelikteki esaslar çerçevesinde, aynı düzeydeki diğer diploma programlarında öğrenime devam etme hakkı kazanmasını,</w:t>
      </w:r>
    </w:p>
    <w:p>
      <w:pPr>
        <w:ind w:firstLine="450"/>
        <w:spacing w:after="0" w:line="225" w:lineRule="auto"/>
        <w:tabs>
          <w:tab w:leader="none" w:pos="674" w:val="left"/>
        </w:tabs>
        <w:numPr>
          <w:ilvl w:val="1"/>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öğrenci veritabanı (YÖKSİS): Yükseköğretim Kurulu bünyesinde tüm yükseköğretim kurumlarında önlisans, lisans ve lisansüstü düzeylerde öğrenim gören öğrencilerin bilgilerinin tutulduğu merkezi veritabanını,</w:t>
      </w:r>
    </w:p>
    <w:p>
      <w:pPr>
        <w:jc w:val="both"/>
        <w:ind w:right="60" w:firstLine="444"/>
        <w:spacing w:after="0" w:line="229"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r ) </w:t>
      </w:r>
      <w:r>
        <w:rPr>
          <w:rFonts w:ascii="Times New Roman" w:cs="Times New Roman" w:eastAsia="Times New Roman" w:hAnsi="Times New Roman"/>
          <w:sz w:val="20"/>
          <w:szCs w:val="20"/>
          <w:b w:val="1"/>
          <w:bCs w:val="1"/>
          <w:color w:val="auto"/>
        </w:rPr>
        <w:t>(Ek:RG-18/3/2016-29657)</w:t>
      </w:r>
      <w:r>
        <w:rPr>
          <w:rFonts w:ascii="Times New Roman" w:cs="Times New Roman" w:eastAsia="Times New Roman" w:hAnsi="Times New Roman"/>
          <w:sz w:val="20"/>
          <w:szCs w:val="20"/>
          <w:color w:val="auto"/>
        </w:rPr>
        <w:t xml:space="preserve">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imkanı tanınan öğrenciyi,</w:t>
      </w:r>
    </w:p>
    <w:p>
      <w:pPr>
        <w:spacing w:after="0" w:line="1" w:lineRule="exact"/>
        <w:rPr>
          <w:rFonts w:ascii="Times New Roman" w:cs="Times New Roman" w:eastAsia="Times New Roman" w:hAnsi="Times New Roman"/>
          <w:sz w:val="20"/>
          <w:szCs w:val="20"/>
          <w:color w:val="auto"/>
        </w:rPr>
      </w:pP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ifade eder.</w:t>
      </w:r>
    </w:p>
    <w:p>
      <w:pPr>
        <w:spacing w:after="0" w:line="196" w:lineRule="exact"/>
        <w:rPr>
          <w:sz w:val="24"/>
          <w:szCs w:val="24"/>
          <w:color w:val="auto"/>
        </w:rPr>
      </w:pPr>
    </w:p>
    <w:p>
      <w:pPr>
        <w:ind w:left="4820"/>
        <w:spacing w:after="0"/>
        <w:rPr>
          <w:sz w:val="20"/>
          <w:szCs w:val="20"/>
          <w:color w:val="auto"/>
        </w:rPr>
      </w:pPr>
      <w:r>
        <w:rPr>
          <w:rFonts w:ascii="Times New Roman" w:cs="Times New Roman" w:eastAsia="Times New Roman" w:hAnsi="Times New Roman"/>
          <w:sz w:val="20"/>
          <w:szCs w:val="20"/>
          <w:b w:val="1"/>
          <w:bCs w:val="1"/>
          <w:color w:val="auto"/>
        </w:rPr>
        <w:t>İKİNCİ BÖLÜM</w:t>
      </w:r>
    </w:p>
    <w:p>
      <w:pPr>
        <w:spacing w:after="0" w:line="9" w:lineRule="exact"/>
        <w:rPr>
          <w:sz w:val="24"/>
          <w:szCs w:val="24"/>
          <w:color w:val="auto"/>
        </w:rPr>
      </w:pPr>
    </w:p>
    <w:p>
      <w:pPr>
        <w:ind w:left="4980"/>
        <w:spacing w:after="0"/>
        <w:rPr>
          <w:sz w:val="20"/>
          <w:szCs w:val="20"/>
          <w:color w:val="auto"/>
        </w:rPr>
      </w:pPr>
      <w:r>
        <w:rPr>
          <w:rFonts w:ascii="Times New Roman" w:cs="Times New Roman" w:eastAsia="Times New Roman" w:hAnsi="Times New Roman"/>
          <w:sz w:val="20"/>
          <w:szCs w:val="20"/>
          <w:b w:val="1"/>
          <w:bCs w:val="1"/>
          <w:color w:val="auto"/>
        </w:rPr>
        <w:t>Genel İlkeler</w:t>
      </w:r>
    </w:p>
    <w:p>
      <w:pPr>
        <w:ind w:left="460"/>
        <w:spacing w:after="0" w:line="225" w:lineRule="auto"/>
        <w:rPr>
          <w:sz w:val="20"/>
          <w:szCs w:val="20"/>
          <w:color w:val="auto"/>
        </w:rPr>
      </w:pPr>
      <w:r>
        <w:rPr>
          <w:rFonts w:ascii="Times New Roman" w:cs="Times New Roman" w:eastAsia="Times New Roman" w:hAnsi="Times New Roman"/>
          <w:sz w:val="20"/>
          <w:szCs w:val="20"/>
          <w:b w:val="1"/>
          <w:bCs w:val="1"/>
          <w:color w:val="auto"/>
        </w:rPr>
        <w:t>Kontenjan</w:t>
      </w:r>
    </w:p>
    <w:p>
      <w:pPr>
        <w:ind w:right="60" w:firstLine="447"/>
        <w:spacing w:after="0" w:line="223" w:lineRule="auto"/>
        <w:rPr>
          <w:sz w:val="20"/>
          <w:szCs w:val="20"/>
          <w:color w:val="auto"/>
        </w:rPr>
      </w:pPr>
      <w:r>
        <w:rPr>
          <w:rFonts w:ascii="Times New Roman" w:cs="Times New Roman" w:eastAsia="Times New Roman" w:hAnsi="Times New Roman"/>
          <w:sz w:val="20"/>
          <w:szCs w:val="20"/>
          <w:b w:val="1"/>
          <w:bCs w:val="1"/>
          <w:color w:val="auto"/>
        </w:rPr>
        <w:t xml:space="preserve">MADDE 5 </w:t>
      </w:r>
      <w:r>
        <w:rPr>
          <w:rFonts w:ascii="Times New Roman" w:cs="Times New Roman" w:eastAsia="Times New Roman" w:hAnsi="Times New Roman"/>
          <w:sz w:val="20"/>
          <w:szCs w:val="20"/>
          <w:color w:val="auto"/>
        </w:rPr>
        <w:t>– (1) Farklı yükseköğretim kurumlarının diploma programları veya aynı yükseköğretim kurumu içindeki diploma programları</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arasında ancak önceden ilan edilen sayı ve geçiş şartları çerçevesinde geçiş yapılabilir.</w:t>
      </w:r>
    </w:p>
    <w:p>
      <w:pPr>
        <w:spacing w:after="0" w:line="1"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17"/>
          <w:szCs w:val="17"/>
          <w:color w:val="auto"/>
        </w:rPr>
        <w:t>(2) ÖSYM tarafından yapılan yerleştirmelerde kontenjan sınırlaması bulunmayan diploma programlarına yatay geçişlerde kontenjan sınırlaması</w:t>
      </w:r>
    </w:p>
    <w:p>
      <w:pPr>
        <w:sectPr>
          <w:pgSz w:w="11920" w:h="16840" w:orient="portrait"/>
          <w:cols w:equalWidth="0" w:num="1">
            <w:col w:w="10660"/>
          </w:cols>
          <w:pgMar w:left="660" w:top="545" w:right="600" w:bottom="54"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0"/>
          <w:szCs w:val="20"/>
          <w:color w:val="auto"/>
        </w:rPr>
        <w:t>uygulanmaz.</w:t>
      </w:r>
    </w:p>
    <w:p>
      <w:pPr>
        <w:spacing w:after="0" w:line="16"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Geçişler</w:t>
      </w:r>
    </w:p>
    <w:p>
      <w:pPr>
        <w:spacing w:after="0" w:line="2" w:lineRule="exact"/>
        <w:rPr>
          <w:sz w:val="20"/>
          <w:szCs w:val="20"/>
          <w:color w:val="auto"/>
        </w:rPr>
      </w:pPr>
    </w:p>
    <w:p>
      <w:pPr>
        <w:ind w:right="60" w:firstLine="444"/>
        <w:spacing w:after="0" w:line="235" w:lineRule="auto"/>
        <w:rPr>
          <w:sz w:val="20"/>
          <w:szCs w:val="20"/>
          <w:color w:val="auto"/>
        </w:rPr>
      </w:pPr>
      <w:r>
        <w:rPr>
          <w:rFonts w:ascii="Times New Roman" w:cs="Times New Roman" w:eastAsia="Times New Roman" w:hAnsi="Times New Roman"/>
          <w:sz w:val="19"/>
          <w:szCs w:val="19"/>
          <w:b w:val="1"/>
          <w:bCs w:val="1"/>
          <w:color w:val="auto"/>
        </w:rPr>
        <w:t xml:space="preserve">MADDE 6 </w:t>
      </w:r>
      <w:r>
        <w:rPr>
          <w:rFonts w:ascii="Times New Roman" w:cs="Times New Roman" w:eastAsia="Times New Roman" w:hAnsi="Times New Roman"/>
          <w:sz w:val="19"/>
          <w:szCs w:val="19"/>
          <w:color w:val="auto"/>
        </w:rPr>
        <w:t>– (1)</w:t>
      </w:r>
      <w:r>
        <w:rPr>
          <w:rFonts w:ascii="Times New Roman" w:cs="Times New Roman" w:eastAsia="Times New Roman" w:hAnsi="Times New Roman"/>
          <w:sz w:val="19"/>
          <w:szCs w:val="19"/>
          <w:b w:val="1"/>
          <w:bCs w:val="1"/>
          <w:color w:val="auto"/>
        </w:rPr>
        <w:t xml:space="preserve"> (Değişik:RG-18/3/2016-29657) </w:t>
      </w:r>
      <w:r>
        <w:rPr>
          <w:rFonts w:ascii="Times New Roman" w:cs="Times New Roman" w:eastAsia="Times New Roman" w:hAnsi="Times New Roman"/>
          <w:sz w:val="19"/>
          <w:szCs w:val="19"/>
          <w:color w:val="auto"/>
        </w:rPr>
        <w:t>Önlisans ve lisans diploma programlarının hazırlık sınıfına; önlisans diploma programlarının</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ilk yarıyılı ile son yarıyılına, lisans diploma programlarının ilk iki yarıyılı ile son iki yarıyılına yatay geçiş yapılamaz.</w:t>
      </w:r>
    </w:p>
    <w:p>
      <w:pPr>
        <w:ind w:right="100" w:firstLine="450"/>
        <w:spacing w:after="0" w:line="225" w:lineRule="auto"/>
        <w:tabs>
          <w:tab w:leader="none" w:pos="696"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pPr>
        <w:jc w:val="both"/>
        <w:ind w:right="80" w:firstLine="450"/>
        <w:spacing w:after="0" w:line="225" w:lineRule="auto"/>
        <w:tabs>
          <w:tab w:leader="none" w:pos="71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dahilinde yatay geçiş yapabilirler.</w:t>
      </w:r>
    </w:p>
    <w:p>
      <w:pPr>
        <w:spacing w:after="0" w:line="1" w:lineRule="exact"/>
        <w:rPr>
          <w:rFonts w:ascii="Times New Roman" w:cs="Times New Roman" w:eastAsia="Times New Roman" w:hAnsi="Times New Roman"/>
          <w:sz w:val="20"/>
          <w:szCs w:val="20"/>
          <w:color w:val="auto"/>
        </w:rPr>
      </w:pPr>
    </w:p>
    <w:p>
      <w:pPr>
        <w:jc w:val="both"/>
        <w:ind w:right="80" w:firstLine="450"/>
        <w:spacing w:after="0" w:line="225" w:lineRule="auto"/>
        <w:tabs>
          <w:tab w:leader="none" w:pos="70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w:t>
      </w:r>
    </w:p>
    <w:p>
      <w:pPr>
        <w:spacing w:after="0" w:line="1" w:lineRule="exact"/>
        <w:rPr>
          <w:rFonts w:ascii="Times New Roman" w:cs="Times New Roman" w:eastAsia="Times New Roman" w:hAnsi="Times New Roman"/>
          <w:sz w:val="20"/>
          <w:szCs w:val="20"/>
          <w:color w:val="auto"/>
        </w:rPr>
      </w:pPr>
    </w:p>
    <w:p>
      <w:pPr>
        <w:ind w:left="700" w:hanging="250"/>
        <w:spacing w:after="0"/>
        <w:tabs>
          <w:tab w:leader="none" w:pos="7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Birinci veya ikinci öğretim diploma programlarından açık veya uzaktan eğitim veren diploma programlarına yatay geçiş yapılabilir.</w:t>
      </w:r>
    </w:p>
    <w:p>
      <w:pPr>
        <w:spacing w:after="0" w:line="9"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Başvuru ve değerlendirme</w:t>
      </w:r>
    </w:p>
    <w:p>
      <w:pPr>
        <w:ind w:left="460"/>
        <w:spacing w:after="0" w:line="227" w:lineRule="auto"/>
        <w:rPr>
          <w:sz w:val="20"/>
          <w:szCs w:val="20"/>
          <w:color w:val="auto"/>
        </w:rPr>
      </w:pPr>
      <w:r>
        <w:rPr>
          <w:rFonts w:ascii="Times New Roman" w:cs="Times New Roman" w:eastAsia="Times New Roman" w:hAnsi="Times New Roman"/>
          <w:sz w:val="20"/>
          <w:szCs w:val="20"/>
          <w:b w:val="1"/>
          <w:bCs w:val="1"/>
          <w:color w:val="auto"/>
        </w:rPr>
        <w:t xml:space="preserve">MADDE 7 </w:t>
      </w:r>
      <w:r>
        <w:rPr>
          <w:rFonts w:ascii="Times New Roman" w:cs="Times New Roman" w:eastAsia="Times New Roman" w:hAnsi="Times New Roman"/>
          <w:sz w:val="20"/>
          <w:szCs w:val="20"/>
          <w:color w:val="auto"/>
        </w:rPr>
        <w:t>– (1) Diploma programları arasında yatay geçiş başvuruları, sadece ilan edilen süre içerisinde yapılır.</w:t>
      </w:r>
    </w:p>
    <w:p>
      <w:pPr>
        <w:spacing w:after="0" w:line="1" w:lineRule="exact"/>
        <w:rPr>
          <w:sz w:val="20"/>
          <w:szCs w:val="20"/>
          <w:color w:val="auto"/>
        </w:rPr>
      </w:pPr>
    </w:p>
    <w:p>
      <w:pPr>
        <w:ind w:right="60" w:firstLine="450"/>
        <w:spacing w:after="0" w:line="229" w:lineRule="auto"/>
        <w:tabs>
          <w:tab w:leader="none" w:pos="732"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(Değişik:RG-21/12/2019-30985) </w:t>
      </w:r>
      <w:r>
        <w:rPr>
          <w:rFonts w:ascii="Times New Roman" w:cs="Times New Roman" w:eastAsia="Times New Roman" w:hAnsi="Times New Roman"/>
          <w:sz w:val="20"/>
          <w:szCs w:val="20"/>
          <w:color w:val="auto"/>
        </w:rPr>
        <w:t>Bu Yönetmelikteki şartlara ilave olarak yatay geçiş başvurularının değerlendirilmesinde üniversite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senatolarınca ayrıca kullanılacak kriterler belirlenebilir.</w:t>
      </w:r>
    </w:p>
    <w:p>
      <w:pPr>
        <w:spacing w:after="0" w:line="1" w:lineRule="exact"/>
        <w:rPr>
          <w:rFonts w:ascii="Times New Roman" w:cs="Times New Roman" w:eastAsia="Times New Roman" w:hAnsi="Times New Roman"/>
          <w:sz w:val="20"/>
          <w:szCs w:val="20"/>
          <w:color w:val="auto"/>
        </w:rPr>
      </w:pPr>
    </w:p>
    <w:p>
      <w:pPr>
        <w:jc w:val="both"/>
        <w:ind w:right="60" w:firstLine="450"/>
        <w:spacing w:after="0" w:line="225" w:lineRule="auto"/>
        <w:tabs>
          <w:tab w:leader="none" w:pos="751"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Başvurularla ilgili ön değerlendirmeyi, senatonun belirlemiş olduğu ilkeler çerçevesinde, ilgili yönetim kurulları tarafından oluşturulan komisyonlar yapar. Başvurular, adayların genel not ortalaması, farklı puan türlerindeki programlara geçiş için merkezi yerleştirme puanı ve eğer varsa geçmek istediği programın ortak derslerindeki başarısı dikkate alınarak, üniversite senatosu tarafından belirlenmiş olan kriterlere göre değerlendirilir ve ayrılan kontenjana göre geçiş sağlanır.</w:t>
      </w:r>
    </w:p>
    <w:p>
      <w:pPr>
        <w:spacing w:after="0" w:line="1" w:lineRule="exact"/>
        <w:rPr>
          <w:rFonts w:ascii="Times New Roman" w:cs="Times New Roman" w:eastAsia="Times New Roman" w:hAnsi="Times New Roman"/>
          <w:sz w:val="20"/>
          <w:szCs w:val="20"/>
          <w:color w:val="auto"/>
        </w:rPr>
      </w:pPr>
    </w:p>
    <w:p>
      <w:pPr>
        <w:ind w:left="700" w:hanging="250"/>
        <w:spacing w:after="0" w:line="237" w:lineRule="auto"/>
        <w:tabs>
          <w:tab w:leader="none" w:pos="700" w:val="left"/>
        </w:tabs>
        <w:numPr>
          <w:ilvl w:val="0"/>
          <w:numId w:val="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Diploma programına yatay geçiş yerleştirme işlemleri yükseköğretim kurumlarının ilgili yönetim kurulu kararı üzerine yapılır.</w:t>
      </w:r>
    </w:p>
    <w:p>
      <w:pPr>
        <w:ind w:left="700" w:hanging="250"/>
        <w:spacing w:after="0" w:line="225" w:lineRule="auto"/>
        <w:tabs>
          <w:tab w:leader="none" w:pos="70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Kayıt dondurmuş olmak, yatay geçiş hakkından yararlanmak için engel teşkil etmez.</w:t>
      </w:r>
    </w:p>
    <w:p>
      <w:pPr>
        <w:ind w:right="40" w:firstLine="450"/>
        <w:spacing w:after="0" w:line="231" w:lineRule="auto"/>
        <w:tabs>
          <w:tab w:leader="none" w:pos="696"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(Değişik:RG-21/12/2019-30985) </w:t>
      </w:r>
      <w:r>
        <w:rPr>
          <w:rFonts w:ascii="Times New Roman" w:cs="Times New Roman" w:eastAsia="Times New Roman" w:hAnsi="Times New Roman"/>
          <w:sz w:val="20"/>
          <w:szCs w:val="20"/>
          <w:color w:val="auto"/>
        </w:rPr>
        <w:t>Dörtlü veya yüzlü sisteme göre elde edilen başarı notlarının birbirine dönüştürülmesinde, Yükseköğretim</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Yürütme Kurulu tarafından belirlenen dönüştürme tabloları kullanılır.</w:t>
      </w:r>
    </w:p>
    <w:p>
      <w:pPr>
        <w:spacing w:after="0" w:line="1" w:lineRule="exact"/>
        <w:rPr>
          <w:rFonts w:ascii="Times New Roman" w:cs="Times New Roman" w:eastAsia="Times New Roman" w:hAnsi="Times New Roman"/>
          <w:sz w:val="20"/>
          <w:szCs w:val="20"/>
          <w:color w:val="auto"/>
        </w:rPr>
      </w:pP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Sonuçların ilanı ve intibak programı</w:t>
      </w:r>
    </w:p>
    <w:p>
      <w:pPr>
        <w:spacing w:after="0" w:line="2" w:lineRule="exact"/>
        <w:rPr>
          <w:rFonts w:ascii="Times New Roman" w:cs="Times New Roman" w:eastAsia="Times New Roman" w:hAnsi="Times New Roman"/>
          <w:sz w:val="20"/>
          <w:szCs w:val="20"/>
          <w:color w:val="auto"/>
        </w:rPr>
      </w:pPr>
    </w:p>
    <w:p>
      <w:pPr>
        <w:ind w:right="60" w:firstLine="447"/>
        <w:spacing w:after="0" w:line="235" w:lineRule="auto"/>
        <w:rPr>
          <w:rFonts w:ascii="Times New Roman" w:cs="Times New Roman" w:eastAsia="Times New Roman" w:hAnsi="Times New Roman"/>
          <w:sz w:val="20"/>
          <w:szCs w:val="20"/>
          <w:color w:val="auto"/>
        </w:rPr>
      </w:pPr>
      <w:r>
        <w:rPr>
          <w:rFonts w:ascii="Times New Roman" w:cs="Times New Roman" w:eastAsia="Times New Roman" w:hAnsi="Times New Roman"/>
          <w:sz w:val="19"/>
          <w:szCs w:val="19"/>
          <w:b w:val="1"/>
          <w:bCs w:val="1"/>
          <w:color w:val="auto"/>
        </w:rPr>
        <w:t>MADDE 8</w:t>
      </w:r>
      <w:r>
        <w:rPr>
          <w:rFonts w:ascii="Times New Roman" w:cs="Times New Roman" w:eastAsia="Times New Roman" w:hAnsi="Times New Roman"/>
          <w:sz w:val="19"/>
          <w:szCs w:val="19"/>
          <w:color w:val="auto"/>
        </w:rPr>
        <w:t>– (1) Her bir diploma programına yatay geçiş için başvuran adayların değerlendirme sonuçları, ilgili yükseköğretim kurumunun</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internet sayfasında duyurulur. Yatay geçiş hakkı kazananlara kendileri hakkındaki karar yazılı olarak tebliğ edilir.</w:t>
      </w:r>
    </w:p>
    <w:p>
      <w:pPr>
        <w:ind w:right="60" w:firstLine="450"/>
        <w:spacing w:after="0" w:line="225" w:lineRule="auto"/>
        <w:tabs>
          <w:tab w:leader="none" w:pos="70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Başarı şartını taşıyan yeterli sayıda adayın olması halinde kontenjan sayısı kadar yedek aday ilan edilir. Belirlenen süre içinde asıl adaylardan başvuru yapılmaması halinde sırayla yedekler çağrılır.</w:t>
      </w:r>
    </w:p>
    <w:p>
      <w:pPr>
        <w:jc w:val="both"/>
        <w:ind w:right="60" w:firstLine="450"/>
        <w:spacing w:after="0" w:line="225" w:lineRule="auto"/>
        <w:tabs>
          <w:tab w:leader="none" w:pos="724"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İlgili komisyonlar öğrencinin daha önceki dönemlerde aldığı dersler ile yatay geçiş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 belirler.</w:t>
      </w:r>
    </w:p>
    <w:p>
      <w:pPr>
        <w:spacing w:after="0" w:line="1" w:lineRule="exact"/>
        <w:rPr>
          <w:rFonts w:ascii="Times New Roman" w:cs="Times New Roman" w:eastAsia="Times New Roman" w:hAnsi="Times New Roman"/>
          <w:sz w:val="20"/>
          <w:szCs w:val="20"/>
          <w:color w:val="auto"/>
        </w:rPr>
      </w:pPr>
    </w:p>
    <w:p>
      <w:pPr>
        <w:jc w:val="both"/>
        <w:ind w:right="40" w:firstLine="450"/>
        <w:spacing w:after="0" w:line="241" w:lineRule="auto"/>
        <w:tabs>
          <w:tab w:leader="none" w:pos="700" w:val="left"/>
        </w:tabs>
        <w:numPr>
          <w:ilvl w:val="0"/>
          <w:numId w:val="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Bu Yönetmelik kapsamında geçiş yapan öğrencilerin yeni durumları, kayıt işlemi tamamlanıp, geçiş ve intibak işlemleri kesinleştikten sonra en geç 15 gün içinde Öğrenci İşleri Daire Başkanlığı tarafından yükseköğretim öğrenci veritabanına (YÖKSİS) işlenir</w:t>
      </w:r>
      <w:r>
        <w:rPr>
          <w:rFonts w:ascii="Times New Roman" w:cs="Times New Roman" w:eastAsia="Times New Roman" w:hAnsi="Times New Roman"/>
          <w:sz w:val="19"/>
          <w:szCs w:val="19"/>
          <w:b w:val="1"/>
          <w:bCs w:val="1"/>
          <w:color w:val="auto"/>
        </w:rPr>
        <w:t>(Ek</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b w:val="1"/>
          <w:bCs w:val="1"/>
          <w:color w:val="auto"/>
        </w:rPr>
        <w:t xml:space="preserve">cümleler:RG-21/12/2019-30985) </w:t>
      </w:r>
      <w:r>
        <w:rPr>
          <w:rFonts w:ascii="Times New Roman" w:cs="Times New Roman" w:eastAsia="Times New Roman" w:hAnsi="Times New Roman"/>
          <w:sz w:val="19"/>
          <w:szCs w:val="19"/>
          <w:color w:val="auto"/>
        </w:rPr>
        <w:t>İlgili yılda/dönemde yatay geçiş başvurusu kabul edilerek kayıt yaptıran ancak eğitim-öğretim dönemi başlamadan önce yatay geçiş hakkından</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vazgeçen öğrencilerin yatay geçiş işlemleri iptal edilir. Bu öğrenciler yatay geçiş yapmış öğrenci kabul edilmez ve yatay geçiş başvurusu yaptıkları yükseköğretim kurumuna geri dönerler. Bu öğrenciler yatay geçiş kaydını iptal ettirdikleri yıl/dönemde başka bir yükseköğretim kurumuna yatay geçiş hakkı elde etmeleri durumunda yatay geçiş yapabilirler. Bu durumdaki öğrenciler de bu madde hükümlerine göre yükseköğretim öğrenci veri tabanına (YÖKSİS) işlenir.</w:t>
      </w:r>
    </w:p>
    <w:p>
      <w:pPr>
        <w:spacing w:after="0" w:line="196" w:lineRule="exact"/>
        <w:rPr>
          <w:sz w:val="20"/>
          <w:szCs w:val="20"/>
          <w:color w:val="auto"/>
        </w:rPr>
      </w:pPr>
    </w:p>
    <w:p>
      <w:pPr>
        <w:ind w:left="4740"/>
        <w:spacing w:after="0"/>
        <w:rPr>
          <w:sz w:val="20"/>
          <w:szCs w:val="20"/>
          <w:color w:val="auto"/>
        </w:rPr>
      </w:pPr>
      <w:r>
        <w:rPr>
          <w:rFonts w:ascii="Times New Roman" w:cs="Times New Roman" w:eastAsia="Times New Roman" w:hAnsi="Times New Roman"/>
          <w:sz w:val="20"/>
          <w:szCs w:val="20"/>
          <w:b w:val="1"/>
          <w:bCs w:val="1"/>
          <w:color w:val="auto"/>
        </w:rPr>
        <w:t>ÜÇÜNCÜ BÖLÜM</w:t>
      </w:r>
    </w:p>
    <w:p>
      <w:pPr>
        <w:spacing w:after="0" w:line="9"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0"/>
          <w:szCs w:val="20"/>
          <w:b w:val="1"/>
          <w:bCs w:val="1"/>
          <w:color w:val="auto"/>
        </w:rPr>
        <w:t>Kurum İçi Programlar Arası Yatay Geçiş</w:t>
      </w:r>
    </w:p>
    <w:p>
      <w:pPr>
        <w:ind w:left="460"/>
        <w:spacing w:after="0" w:line="225" w:lineRule="auto"/>
        <w:rPr>
          <w:sz w:val="20"/>
          <w:szCs w:val="20"/>
          <w:color w:val="auto"/>
        </w:rPr>
      </w:pPr>
      <w:r>
        <w:rPr>
          <w:rFonts w:ascii="Times New Roman" w:cs="Times New Roman" w:eastAsia="Times New Roman" w:hAnsi="Times New Roman"/>
          <w:sz w:val="20"/>
          <w:szCs w:val="20"/>
          <w:b w:val="1"/>
          <w:bCs w:val="1"/>
          <w:color w:val="auto"/>
        </w:rPr>
        <w:t>Kurum içi yatay geçiş kontenjanları ve taban puan şartı</w:t>
      </w:r>
    </w:p>
    <w:p>
      <w:pPr>
        <w:jc w:val="both"/>
        <w:ind w:right="60" w:firstLine="444"/>
        <w:spacing w:after="0" w:line="224" w:lineRule="auto"/>
        <w:rPr>
          <w:sz w:val="20"/>
          <w:szCs w:val="20"/>
          <w:color w:val="auto"/>
        </w:rPr>
      </w:pPr>
      <w:r>
        <w:rPr>
          <w:rFonts w:ascii="Times New Roman" w:cs="Times New Roman" w:eastAsia="Times New Roman" w:hAnsi="Times New Roman"/>
          <w:sz w:val="20"/>
          <w:szCs w:val="20"/>
          <w:b w:val="1"/>
          <w:bCs w:val="1"/>
          <w:color w:val="auto"/>
        </w:rPr>
        <w:t xml:space="preserve">MADDE 9 </w:t>
      </w:r>
      <w:r>
        <w:rPr>
          <w:rFonts w:ascii="Times New Roman" w:cs="Times New Roman" w:eastAsia="Times New Roman" w:hAnsi="Times New Roman"/>
          <w:sz w:val="20"/>
          <w:szCs w:val="20"/>
          <w:color w:val="auto"/>
        </w:rPr>
        <w:t>– (1) Bir fakülte, yüksekokul, konservatuvar veya meslek yüksekokulunun kendi bünyesindeki veya aynı üniversite içinde yer alan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diğer fakülte, yüksekokul, konservatuvar veya meslek yüksekokulunun bünyesindeki eşdeğer düzeyde diploma programlarına ilgili yönetim kurulu tarafından belirlenen kontenjanlar dahilinde yatay geçiş yapılabilir.</w:t>
      </w:r>
    </w:p>
    <w:p>
      <w:pPr>
        <w:jc w:val="both"/>
        <w:ind w:firstLine="450"/>
        <w:spacing w:after="0" w:line="267" w:lineRule="auto"/>
        <w:tabs>
          <w:tab w:leader="none" w:pos="708"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b w:val="1"/>
          <w:bCs w:val="1"/>
          <w:color w:val="auto"/>
        </w:rPr>
        <w:t xml:space="preserve">(Değişik:RG-18/3/2016-29657) </w:t>
      </w:r>
      <w:r>
        <w:rPr>
          <w:rFonts w:ascii="Times New Roman" w:cs="Times New Roman" w:eastAsia="Times New Roman" w:hAnsi="Times New Roman"/>
          <w:sz w:val="17"/>
          <w:szCs w:val="17"/>
          <w:color w:val="auto"/>
        </w:rPr>
        <w:t>Hangi dönemlerde ve hangi diploma programları için kurum içi yatay geçiş kontenjanı belirleneceği, her</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bir diploma programı için ikinci yarıyıldan başlamak ve beşinci yarıyıl dahil olmak üzere, kontenjan ilan edilen her yıl için ÖSYM Kılavuzunda öngörülen öğrenci kontenjanının yıllık yüzde on beşini geçmeyecek biçimde dönemlere bölünerek ilgili yönetim kurulları tarafından karara bağlanır. Vakıf üniversitelerinin bir programında burslu kontenjan dahilinde öğrenim görmekte olan öğrenciler yatay geçiş yaptıklarında burslarının devamı hususundaki esasları belirleme yetkisi üniversite senatolarına aittir. Ortak programdan sonra diploma programına geçiş uygulaması olan yükseköğretim kurumlarının kurum içi geçiş kontenjanı belirlenmesinde, bu diploma programları için senato tarafından belirlenmiş olan kontenjanlar esas alınır.</w:t>
      </w:r>
    </w:p>
    <w:p>
      <w:pPr>
        <w:spacing w:after="0" w:line="3" w:lineRule="exact"/>
        <w:rPr>
          <w:rFonts w:ascii="Times New Roman" w:cs="Times New Roman" w:eastAsia="Times New Roman" w:hAnsi="Times New Roman"/>
          <w:sz w:val="17"/>
          <w:szCs w:val="17"/>
          <w:color w:val="auto"/>
        </w:rPr>
      </w:pPr>
    </w:p>
    <w:p>
      <w:pPr>
        <w:jc w:val="both"/>
        <w:ind w:right="20" w:firstLine="450"/>
        <w:spacing w:after="0" w:line="227" w:lineRule="auto"/>
        <w:tabs>
          <w:tab w:leader="none" w:pos="708"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(Değişik:RG-21/12/2019-30985) </w:t>
      </w:r>
      <w:r>
        <w:rPr>
          <w:rFonts w:ascii="Times New Roman" w:cs="Times New Roman" w:eastAsia="Times New Roman" w:hAnsi="Times New Roman"/>
          <w:sz w:val="20"/>
          <w:szCs w:val="20"/>
          <w:color w:val="auto"/>
        </w:rPr>
        <w:t>Kurum içi yatay geçiş kontenjanları, ilgili diploma programının son dört yıla ait taban puanları ile yurt</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içindeki diğer üniversitelerin diploma programlarının en düşük taban puanı, varsa kurum içi yatay geçiş için senato tarafından öngörülen ilave şartlarla birlikte, son başvurunun kabul edileceği günden en az 15 gün öncesinde kurumun internet sayfasında ilan edilir. ÖSYM sınavı ile yerleşen öğrencilerin kurum içi yatay geçiş işlemlerinde ÖSYM sınav sonuçları dikkate alınır, başkaca ulusal veya uluslararası diploma notu veya sınav sonuçları yerleştirmeye esas alınmaz.</w:t>
      </w:r>
    </w:p>
    <w:p>
      <w:pPr>
        <w:spacing w:after="0" w:line="4" w:lineRule="exact"/>
        <w:rPr>
          <w:rFonts w:ascii="Times New Roman" w:cs="Times New Roman" w:eastAsia="Times New Roman" w:hAnsi="Times New Roman"/>
          <w:sz w:val="20"/>
          <w:szCs w:val="20"/>
          <w:color w:val="auto"/>
        </w:rPr>
      </w:pPr>
    </w:p>
    <w:p>
      <w:pPr>
        <w:ind w:right="60" w:firstLine="450"/>
        <w:spacing w:after="0" w:line="250" w:lineRule="auto"/>
        <w:tabs>
          <w:tab w:leader="none" w:pos="742"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Programların kurum içi kontenjanları aynı fakülte, yüksekokul, konservatuvar veya meslek yüksekokulu bünyesinde yer alan diploma programları ile diğer fakülte, yüksekokul, konservatuvar veya meslek yüksekokulu bünyesindeki diploma programları için ayrı ayrı belirlenebilir.</w:t>
      </w:r>
    </w:p>
    <w:p>
      <w:pPr>
        <w:jc w:val="both"/>
        <w:ind w:right="60" w:firstLine="450"/>
        <w:spacing w:after="0" w:line="228" w:lineRule="auto"/>
        <w:tabs>
          <w:tab w:leader="none" w:pos="723"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Üniversite bünyesindeki aynı düzeyde </w:t>
      </w:r>
      <w:r>
        <w:rPr>
          <w:rFonts w:ascii="Times New Roman" w:cs="Times New Roman" w:eastAsia="Times New Roman" w:hAnsi="Times New Roman"/>
          <w:sz w:val="20"/>
          <w:szCs w:val="20"/>
          <w:b w:val="1"/>
          <w:bCs w:val="1"/>
          <w:color w:val="auto"/>
        </w:rPr>
        <w:t>(Mülga ibare:RG-12/4/2019-30743)</w:t>
      </w:r>
      <w:r>
        <w:rPr>
          <w:rFonts w:ascii="Times New Roman" w:cs="Times New Roman" w:eastAsia="Times New Roman" w:hAnsi="Times New Roman"/>
          <w:sz w:val="20"/>
          <w:szCs w:val="20"/>
          <w:color w:val="auto"/>
        </w:rPr>
        <w:t>(…)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
    <w:p>
      <w:pPr>
        <w:spacing w:after="0" w:line="2" w:lineRule="exact"/>
        <w:rPr>
          <w:rFonts w:ascii="Times New Roman" w:cs="Times New Roman" w:eastAsia="Times New Roman" w:hAnsi="Times New Roman"/>
          <w:sz w:val="20"/>
          <w:szCs w:val="20"/>
          <w:color w:val="auto"/>
        </w:rPr>
      </w:pPr>
    </w:p>
    <w:p>
      <w:pPr>
        <w:ind w:right="100" w:firstLine="503"/>
        <w:spacing w:after="0" w:line="225" w:lineRule="auto"/>
        <w:tabs>
          <w:tab w:leader="none" w:pos="744" w:val="left"/>
        </w:tabs>
        <w:numPr>
          <w:ilvl w:val="1"/>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Yetenek sınavı ile öğrenci alan diploma programlarına kurum içi yatay geçişlerde diğer şartların yanı sıra yetenek sınavında da başarılı olma şartı aranır.</w:t>
      </w: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Ortak programdan diploma programlarına geçiş</w:t>
      </w:r>
    </w:p>
    <w:p>
      <w:pPr>
        <w:spacing w:after="0" w:line="2" w:lineRule="exact"/>
        <w:rPr>
          <w:rFonts w:ascii="Times New Roman" w:cs="Times New Roman" w:eastAsia="Times New Roman" w:hAnsi="Times New Roman"/>
          <w:sz w:val="20"/>
          <w:szCs w:val="20"/>
          <w:color w:val="auto"/>
        </w:rPr>
      </w:pPr>
    </w:p>
    <w:p>
      <w:pPr>
        <w:ind w:right="60" w:firstLine="444"/>
        <w:spacing w:after="0" w:line="223"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10 </w:t>
      </w:r>
      <w:r>
        <w:rPr>
          <w:rFonts w:ascii="Times New Roman" w:cs="Times New Roman" w:eastAsia="Times New Roman" w:hAnsi="Times New Roman"/>
          <w:sz w:val="20"/>
          <w:szCs w:val="20"/>
          <w:color w:val="auto"/>
        </w:rPr>
        <w:t>– (1) Ortak programa yerleşen öğrencilerin diploma programına geçiş yapabilmesi için kontenjanlar en geç kayıt döneminden bir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hafta önce her diploma programının kontenjanı otuzdan az olmayacak şekilde senato tarafından belirlenir.</w:t>
      </w:r>
    </w:p>
    <w:p>
      <w:pPr>
        <w:ind w:right="40" w:firstLine="450"/>
        <w:spacing w:after="0" w:line="225" w:lineRule="auto"/>
        <w:tabs>
          <w:tab w:leader="none" w:pos="785"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Ortak programı başarı ile tamamlayan her öğrenciden, diploma programına geçebilmeleri için ortak programdaki diploma programı sayısı kadar tercih alınır.</w:t>
      </w:r>
    </w:p>
    <w:p>
      <w:pPr>
        <w:sectPr>
          <w:pgSz w:w="11920" w:h="16840" w:orient="portrait"/>
          <w:cols w:equalWidth="0" w:num="1">
            <w:col w:w="10640"/>
          </w:cols>
          <w:pgMar w:left="660" w:top="536" w:right="620" w:bottom="10" w:gutter="0" w:footer="0" w:header="0"/>
        </w:sectPr>
      </w:pPr>
    </w:p>
    <w:bookmarkStart w:id="2" w:name="page3"/>
    <w:bookmarkEnd w:id="2"/>
    <w:p>
      <w:pPr>
        <w:jc w:val="both"/>
        <w:ind w:firstLine="505"/>
        <w:spacing w:after="0" w:line="243" w:lineRule="auto"/>
        <w:tabs>
          <w:tab w:leader="none" w:pos="761" w:val="left"/>
        </w:tabs>
        <w:numPr>
          <w:ilvl w:val="1"/>
          <w:numId w:val="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Diploma programı öncesinde ortak program uygulayan yükseköğretim kurumlarında, bu programı başarı ile tamamlayan öğrenciler, merkezi sınav veya yetenek sınavı ile yerleştirildikleri ortak program için ÖSYM Kılavuzlarında öngörülen diploma programlarına, ortak programdaki genel not ortalamaları esas alınarak veya adayların merkezi yerleştirme puanı ile genel not ortalamasının toplanması suretiyle elde edilen yerleştirme puanı esas alınarak yerleştirilebilir. Adayların yerleştirme puanının eşit olması halinde merkezi yerleştirme puanı daha yüksek olana öncelik tanınır. Bu kriterlerden hangisinin uygulanacağı, üniversite senatosu tarafından belirlenir.</w:t>
      </w:r>
    </w:p>
    <w:p>
      <w:pPr>
        <w:spacing w:after="0" w:line="3" w:lineRule="exact"/>
        <w:rPr>
          <w:rFonts w:ascii="Times New Roman" w:cs="Times New Roman" w:eastAsia="Times New Roman" w:hAnsi="Times New Roman"/>
          <w:sz w:val="19"/>
          <w:szCs w:val="19"/>
          <w:color w:val="auto"/>
        </w:rPr>
      </w:pPr>
    </w:p>
    <w:p>
      <w:pPr>
        <w:ind w:left="700" w:hanging="250"/>
        <w:spacing w:after="0" w:line="225" w:lineRule="auto"/>
        <w:tabs>
          <w:tab w:leader="none" w:pos="70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Diploma programı seçimi öncesinde, yabancı dil hazırlık sınıfı dışında geçirilen süre öğrenim süresine dahildir.</w:t>
      </w:r>
    </w:p>
    <w:p>
      <w:pPr>
        <w:ind w:right="60" w:firstLine="450"/>
        <w:spacing w:after="0" w:line="225" w:lineRule="auto"/>
        <w:tabs>
          <w:tab w:leader="none" w:pos="728"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Bir puan türü ile ortak programa yerleşen adayların aynı yükseköğretim kurumu içinde farklı puan türü ile öğrenci kabul eden diploma programlarına geçişleri, bu Yönetmeliğin kurum içi yatay geçiş hükümlerine göre yapılır.</w:t>
      </w:r>
    </w:p>
    <w:p>
      <w:pPr>
        <w:spacing w:after="0" w:line="196"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0"/>
          <w:szCs w:val="20"/>
          <w:b w:val="1"/>
          <w:bCs w:val="1"/>
          <w:color w:val="auto"/>
        </w:rPr>
        <w:t>DÖRDÜNCÜ BÖLÜM</w:t>
      </w:r>
    </w:p>
    <w:p>
      <w:pPr>
        <w:spacing w:after="0" w:line="9"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0"/>
          <w:szCs w:val="20"/>
          <w:b w:val="1"/>
          <w:bCs w:val="1"/>
          <w:color w:val="auto"/>
        </w:rPr>
        <w:t>Kurumlar Arası Yatay Geçiş</w:t>
      </w:r>
    </w:p>
    <w:p>
      <w:pPr>
        <w:ind w:left="460"/>
        <w:spacing w:after="0" w:line="225" w:lineRule="auto"/>
        <w:rPr>
          <w:sz w:val="20"/>
          <w:szCs w:val="20"/>
          <w:color w:val="auto"/>
        </w:rPr>
      </w:pPr>
      <w:r>
        <w:rPr>
          <w:rFonts w:ascii="Times New Roman" w:cs="Times New Roman" w:eastAsia="Times New Roman" w:hAnsi="Times New Roman"/>
          <w:sz w:val="20"/>
          <w:szCs w:val="20"/>
          <w:b w:val="1"/>
          <w:bCs w:val="1"/>
          <w:color w:val="auto"/>
        </w:rPr>
        <w:t>Kurumlar arası yatay geçiş</w:t>
      </w:r>
    </w:p>
    <w:p>
      <w:pPr>
        <w:ind w:right="60" w:firstLine="447"/>
        <w:spacing w:after="0" w:line="223" w:lineRule="auto"/>
        <w:rPr>
          <w:sz w:val="20"/>
          <w:szCs w:val="20"/>
          <w:color w:val="auto"/>
        </w:rPr>
      </w:pPr>
      <w:r>
        <w:rPr>
          <w:rFonts w:ascii="Times New Roman" w:cs="Times New Roman" w:eastAsia="Times New Roman" w:hAnsi="Times New Roman"/>
          <w:sz w:val="20"/>
          <w:szCs w:val="20"/>
          <w:b w:val="1"/>
          <w:bCs w:val="1"/>
          <w:color w:val="auto"/>
        </w:rPr>
        <w:t xml:space="preserve">MADDE 11 </w:t>
      </w:r>
      <w:r>
        <w:rPr>
          <w:rFonts w:ascii="Times New Roman" w:cs="Times New Roman" w:eastAsia="Times New Roman" w:hAnsi="Times New Roman"/>
          <w:sz w:val="20"/>
          <w:szCs w:val="20"/>
          <w:color w:val="auto"/>
        </w:rPr>
        <w:t>– (1) Kurumlar arası yatay geçiş yükseköğretim kurumlarının aynı düzeydeki eşdeğer diploma programları arasında ve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Yükseköğretim Kurulu tarafından yayınlanan kontenjanlar çerçevesinde yapılır.</w:t>
      </w:r>
    </w:p>
    <w:p>
      <w:pPr>
        <w:spacing w:after="0" w:line="1" w:lineRule="exact"/>
        <w:rPr>
          <w:sz w:val="20"/>
          <w:szCs w:val="20"/>
          <w:color w:val="auto"/>
        </w:rPr>
      </w:pPr>
    </w:p>
    <w:p>
      <w:pPr>
        <w:ind w:right="60" w:firstLine="450"/>
        <w:spacing w:after="0" w:line="225" w:lineRule="auto"/>
        <w:tabs>
          <w:tab w:leader="none" w:pos="735"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Kurumlar arası yatay geçiş için öğrencinin, kayıtlı olduğu programda bitirmiş olduğu dönemlere ait genel not ortalamasının en az 100 üzerinden 60 olması şarttır.</w:t>
      </w:r>
    </w:p>
    <w:p>
      <w:pPr>
        <w:ind w:right="60" w:firstLine="450"/>
        <w:spacing w:after="0" w:line="233" w:lineRule="auto"/>
        <w:tabs>
          <w:tab w:leader="none" w:pos="712"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İkinci fıkradaki başarı şartını sağlayamayan ancak merkezi yerleştirme puanı geçiş yapmak istediği diploma programının taban puanına eşit veya yüksek olan adaylar yatay geçiş başvurusu yapabilir. </w:t>
      </w:r>
      <w:r>
        <w:rPr>
          <w:rFonts w:ascii="Times New Roman" w:cs="Times New Roman" w:eastAsia="Times New Roman" w:hAnsi="Times New Roman"/>
          <w:sz w:val="20"/>
          <w:szCs w:val="20"/>
          <w:b w:val="1"/>
          <w:bCs w:val="1"/>
          <w:color w:val="auto"/>
        </w:rPr>
        <w:t>(Mülga son cümle:RG-21/9/2013-28772) (…)</w:t>
      </w:r>
    </w:p>
    <w:p>
      <w:pPr>
        <w:spacing w:after="0" w:line="1" w:lineRule="exact"/>
        <w:rPr>
          <w:rFonts w:ascii="Times New Roman" w:cs="Times New Roman" w:eastAsia="Times New Roman" w:hAnsi="Times New Roman"/>
          <w:sz w:val="20"/>
          <w:szCs w:val="20"/>
          <w:color w:val="auto"/>
        </w:rPr>
      </w:pPr>
    </w:p>
    <w:p>
      <w:pPr>
        <w:ind w:right="60" w:firstLine="450"/>
        <w:spacing w:after="0" w:line="223" w:lineRule="auto"/>
        <w:tabs>
          <w:tab w:leader="none" w:pos="724"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kurumlarının belirlenen yatay geçiş kontenjanları ile başvuru ve değerlendirme takvimi, Yükseköğretim Kurulu internet sayfasında ilan edilir.</w:t>
      </w:r>
    </w:p>
    <w:p>
      <w:pPr>
        <w:ind w:right="40" w:firstLine="450"/>
        <w:spacing w:after="0" w:line="225" w:lineRule="auto"/>
        <w:tabs>
          <w:tab w:leader="none" w:pos="707"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Önlisans derecesi verilen diploma programlarında yatay geçiş kontenjanları ile başvuru ve değerlendirme takvimi ikinci yarıyıl için Ocak ayı, üçüncü yarıyıl için ise Temmuz ayı içinde ilan edilir.</w:t>
      </w:r>
    </w:p>
    <w:p>
      <w:pPr>
        <w:jc w:val="both"/>
        <w:ind w:right="40" w:firstLine="450"/>
        <w:spacing w:after="0" w:line="225" w:lineRule="auto"/>
        <w:tabs>
          <w:tab w:leader="none" w:pos="708"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Lisans derecesi verilen diploma programlarında; dört yıllık eğitim verenlerde ikinci ve üçüncü sınıfları için, beş yıllık eğitim verenlerde ikinci, üçüncü ve dördüncü sınıflar için, altı yıllık eğitim verenlerde ikinci, üçüncü, dördüncü ve beşinci sınıflar için yatay geçiş kontenjanları ile başvuru ve değerlendirme takvimi Temmuz ayı içinde ilan edilir.</w:t>
      </w:r>
    </w:p>
    <w:p>
      <w:pPr>
        <w:spacing w:after="0" w:line="1" w:lineRule="exact"/>
        <w:rPr>
          <w:rFonts w:ascii="Times New Roman" w:cs="Times New Roman" w:eastAsia="Times New Roman" w:hAnsi="Times New Roman"/>
          <w:sz w:val="20"/>
          <w:szCs w:val="20"/>
          <w:color w:val="auto"/>
        </w:rPr>
      </w:pPr>
    </w:p>
    <w:p>
      <w:pPr>
        <w:jc w:val="both"/>
        <w:ind w:right="20" w:firstLine="450"/>
        <w:spacing w:after="0" w:line="250" w:lineRule="auto"/>
        <w:tabs>
          <w:tab w:leader="none" w:pos="742"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Her yıl düzenli olarak ikinci, üçüncü, dördüncü ve beşinci sınıflar için, ÖSYM giriş genel kontenjanı 50 ve 50’den az olan diploma programlarda iki, 51 ve 100 arası olan programlarda üç, 101 ve üzerinde olan diploma programlarda ise dört kurumlararası yatay geçiş kontenjanı Yükseköğretim Kurulu tarafından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bildirilir. Önlisans diploma programları için ikinci yarıyılda açılması istenen ilave yatay geçiş kontenjanları ise ilgili kurul tarafından belirlenerek, en geç Aralık ayının otuz birinci günü mesai saati bitimine kadar Yükseköğretim Kuruluna bildirilir.</w:t>
      </w:r>
    </w:p>
    <w:p>
      <w:pPr>
        <w:spacing w:after="0" w:line="3" w:lineRule="exact"/>
        <w:rPr>
          <w:rFonts w:ascii="Times New Roman" w:cs="Times New Roman" w:eastAsia="Times New Roman" w:hAnsi="Times New Roman"/>
          <w:sz w:val="18"/>
          <w:szCs w:val="18"/>
          <w:color w:val="auto"/>
        </w:rPr>
      </w:pPr>
    </w:p>
    <w:p>
      <w:pPr>
        <w:jc w:val="both"/>
        <w:ind w:right="60" w:firstLine="450"/>
        <w:spacing w:after="0" w:line="228" w:lineRule="auto"/>
        <w:tabs>
          <w:tab w:leader="none" w:pos="720"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Tamamen veya kısmen yabancı dil ile eğitim yapan yükseköğretim kurumlarına yatay geçiş için ilgili yükseköğretim kurumunun yapacağı yabancı dil yeterlilik sınavından başarılı olmak ya da </w:t>
      </w:r>
      <w:r>
        <w:rPr>
          <w:rFonts w:ascii="Times New Roman" w:cs="Times New Roman" w:eastAsia="Times New Roman" w:hAnsi="Times New Roman"/>
          <w:sz w:val="20"/>
          <w:szCs w:val="20"/>
          <w:b w:val="1"/>
          <w:bCs w:val="1"/>
          <w:color w:val="auto"/>
        </w:rPr>
        <w:t>(Ek ibare:RG-21/12/2019-30985)</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Yükseköğretim Kurulu tarafından tanınan</w:t>
      </w:r>
      <w:r>
        <w:rPr>
          <w:rFonts w:ascii="Times New Roman" w:cs="Times New Roman" w:eastAsia="Times New Roman" w:hAnsi="Times New Roman"/>
          <w:sz w:val="20"/>
          <w:szCs w:val="20"/>
          <w:color w:val="auto"/>
        </w:rPr>
        <w:t xml:space="preserve"> ulusal veya uluslararası geçerliliği olan yabancı dil sınavlarından ilgili yükseköğretim kurumunun belirlediği başarı düzeyinde bir puanı başvuru sırasında belgelemek şarttır.</w:t>
      </w:r>
    </w:p>
    <w:p>
      <w:pPr>
        <w:spacing w:after="0" w:line="2" w:lineRule="exact"/>
        <w:rPr>
          <w:rFonts w:ascii="Times New Roman" w:cs="Times New Roman" w:eastAsia="Times New Roman" w:hAnsi="Times New Roman"/>
          <w:sz w:val="20"/>
          <w:szCs w:val="20"/>
          <w:color w:val="auto"/>
        </w:rPr>
      </w:pPr>
    </w:p>
    <w:p>
      <w:pPr>
        <w:ind w:right="60" w:firstLine="450"/>
        <w:spacing w:after="0" w:line="225" w:lineRule="auto"/>
        <w:tabs>
          <w:tab w:leader="none" w:pos="701"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Kontenjan sınırlaması bulunmayan açık veya uzaktan öğretim programlarına yatay geçiş yapmak isteyen öğrenciler, Eylül ayının ilk haftasının son günü mesai saati bitimine kadar ilgili yükseköğretim kurumuna başvuruda bulunurlar.</w:t>
      </w:r>
    </w:p>
    <w:p>
      <w:pPr>
        <w:ind w:right="80" w:firstLine="450"/>
        <w:spacing w:after="0" w:line="231" w:lineRule="auto"/>
        <w:tabs>
          <w:tab w:leader="none" w:pos="828"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(Değişik:RG-18/3/2016-29657) </w:t>
      </w:r>
      <w:r>
        <w:rPr>
          <w:rFonts w:ascii="Times New Roman" w:cs="Times New Roman" w:eastAsia="Times New Roman" w:hAnsi="Times New Roman"/>
          <w:sz w:val="20"/>
          <w:szCs w:val="20"/>
          <w:color w:val="auto"/>
        </w:rPr>
        <w:t>Yatay geçişle gelen öğrencilerin önceki diploma programından aldığı ve başarılı olduğu derslerin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intibakının yapılarak, bu derslere ilişkin daha önce alınan notlar transkripte işlenir ve not ortalamasına eklenir.</w:t>
      </w:r>
    </w:p>
    <w:p>
      <w:pPr>
        <w:spacing w:after="0" w:line="1" w:lineRule="exact"/>
        <w:rPr>
          <w:rFonts w:ascii="Times New Roman" w:cs="Times New Roman" w:eastAsia="Times New Roman" w:hAnsi="Times New Roman"/>
          <w:sz w:val="20"/>
          <w:szCs w:val="20"/>
          <w:color w:val="auto"/>
        </w:rPr>
      </w:pP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Değerlendirme</w:t>
      </w:r>
    </w:p>
    <w:p>
      <w:pPr>
        <w:spacing w:after="0" w:line="2" w:lineRule="exact"/>
        <w:rPr>
          <w:rFonts w:ascii="Times New Roman" w:cs="Times New Roman" w:eastAsia="Times New Roman" w:hAnsi="Times New Roman"/>
          <w:sz w:val="20"/>
          <w:szCs w:val="20"/>
          <w:color w:val="auto"/>
        </w:rPr>
      </w:pPr>
    </w:p>
    <w:p>
      <w:pPr>
        <w:ind w:right="60" w:firstLine="447"/>
        <w:spacing w:after="0" w:line="223"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MADDE 12</w:t>
      </w:r>
      <w:r>
        <w:rPr>
          <w:rFonts w:ascii="Times New Roman" w:cs="Times New Roman" w:eastAsia="Times New Roman" w:hAnsi="Times New Roman"/>
          <w:sz w:val="20"/>
          <w:szCs w:val="20"/>
          <w:color w:val="auto"/>
        </w:rPr>
        <w:t>– (1) Kurumlar arası yatay geçiş değerlendirme sonuçları, geçerli başvurusu olan tüm adayların isimleri, değerlendirmede esas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alınan puanlara göre sıralanmış biçimde ilgili yüksek öğretim kurumunun internet sayfasında ilan edilir.</w:t>
      </w:r>
    </w:p>
    <w:p>
      <w:pPr>
        <w:jc w:val="both"/>
        <w:ind w:right="60" w:firstLine="450"/>
        <w:spacing w:after="0" w:line="250" w:lineRule="auto"/>
        <w:tabs>
          <w:tab w:leader="none" w:pos="745"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Başvurularla ilgili ön değerlendirmeyi, üniversite senatosunun belirlemiş olduğu ilkeler çerçevesinde, ilgili yönetim kurulları tarafından oluşturulan komisyonlar yapar. Başvurular, adayların genel not ortalaması ve eğer varsa geçmek istediği programın ortak derslerindeki başarısı dikkate alınarak, üniversite senatosu tarafından belirlenmiş olan kriterlere göre değerlendirilir ve ayrılan kontenjana göre geçiş sağlanır.</w:t>
      </w:r>
    </w:p>
    <w:p>
      <w:pPr>
        <w:spacing w:after="0" w:line="1" w:lineRule="exact"/>
        <w:rPr>
          <w:rFonts w:ascii="Times New Roman" w:cs="Times New Roman" w:eastAsia="Times New Roman" w:hAnsi="Times New Roman"/>
          <w:sz w:val="18"/>
          <w:szCs w:val="18"/>
          <w:color w:val="auto"/>
        </w:rPr>
      </w:pPr>
    </w:p>
    <w:p>
      <w:pPr>
        <w:jc w:val="both"/>
        <w:ind w:right="100" w:firstLine="450"/>
        <w:spacing w:after="0" w:line="225" w:lineRule="auto"/>
        <w:tabs>
          <w:tab w:leader="none" w:pos="714"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pPr>
        <w:spacing w:after="0" w:line="1" w:lineRule="exact"/>
        <w:rPr>
          <w:rFonts w:ascii="Times New Roman" w:cs="Times New Roman" w:eastAsia="Times New Roman" w:hAnsi="Times New Roman"/>
          <w:sz w:val="20"/>
          <w:szCs w:val="20"/>
          <w:color w:val="auto"/>
        </w:rPr>
      </w:pP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Diğer yükseköğretim kurumlarından yatay geçiş</w:t>
      </w:r>
    </w:p>
    <w:p>
      <w:pPr>
        <w:spacing w:after="0" w:line="2" w:lineRule="exact"/>
        <w:rPr>
          <w:rFonts w:ascii="Times New Roman" w:cs="Times New Roman" w:eastAsia="Times New Roman" w:hAnsi="Times New Roman"/>
          <w:sz w:val="20"/>
          <w:szCs w:val="20"/>
          <w:color w:val="auto"/>
        </w:rPr>
      </w:pPr>
    </w:p>
    <w:p>
      <w:pPr>
        <w:jc w:val="both"/>
        <w:ind w:right="60" w:firstLine="447"/>
        <w:spacing w:after="0" w:line="235" w:lineRule="auto"/>
        <w:rPr>
          <w:rFonts w:ascii="Times New Roman" w:cs="Times New Roman" w:eastAsia="Times New Roman" w:hAnsi="Times New Roman"/>
          <w:sz w:val="20"/>
          <w:szCs w:val="20"/>
          <w:color w:val="auto"/>
        </w:rPr>
      </w:pPr>
      <w:r>
        <w:rPr>
          <w:rFonts w:ascii="Times New Roman" w:cs="Times New Roman" w:eastAsia="Times New Roman" w:hAnsi="Times New Roman"/>
          <w:sz w:val="19"/>
          <w:szCs w:val="19"/>
          <w:b w:val="1"/>
          <w:bCs w:val="1"/>
          <w:color w:val="auto"/>
        </w:rPr>
        <w:t xml:space="preserve">MADDE 13 </w:t>
      </w:r>
      <w:r>
        <w:rPr>
          <w:rFonts w:ascii="Times New Roman" w:cs="Times New Roman" w:eastAsia="Times New Roman" w:hAnsi="Times New Roman"/>
          <w:sz w:val="19"/>
          <w:szCs w:val="19"/>
          <w:color w:val="auto"/>
        </w:rPr>
        <w:t>– (1)</w:t>
      </w:r>
      <w:r>
        <w:rPr>
          <w:rFonts w:ascii="Times New Roman" w:cs="Times New Roman" w:eastAsia="Times New Roman" w:hAnsi="Times New Roman"/>
          <w:sz w:val="19"/>
          <w:szCs w:val="19"/>
          <w:b w:val="1"/>
          <w:bCs w:val="1"/>
          <w:color w:val="auto"/>
        </w:rPr>
        <w:t xml:space="preserve"> (Değişik ibare:RG-21/12/2019-30985) </w:t>
      </w:r>
      <w:r>
        <w:rPr>
          <w:rFonts w:ascii="Times New Roman" w:cs="Times New Roman" w:eastAsia="Times New Roman" w:hAnsi="Times New Roman"/>
          <w:sz w:val="19"/>
          <w:szCs w:val="19"/>
          <w:u w:val="single" w:color="auto"/>
          <w:color w:val="auto"/>
        </w:rPr>
        <w:t>Milli Savunma Bakanlığı ve İçişleri Bakanlığın</w:t>
      </w:r>
      <w:r>
        <w:rPr>
          <w:rFonts w:ascii="Times New Roman" w:cs="Times New Roman" w:eastAsia="Times New Roman" w:hAnsi="Times New Roman"/>
          <w:sz w:val="19"/>
          <w:szCs w:val="19"/>
          <w:color w:val="auto"/>
        </w:rPr>
        <w:t>a ve bağlı yükseköğretim</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kurumlarında önlisans ve lisans düzeyinde öğretime devam eden öğrenciler kendi özel kanunlarınca düzenlenen hükümler çerçevesinde ve bu Yönetmeliğin konuyla ilgili hükümlerine uygun olarak diğer yükseköğretim kurumlarına yatay geçiş yapabilirler.</w:t>
      </w:r>
    </w:p>
    <w:p>
      <w:pPr>
        <w:spacing w:after="0" w:line="2" w:lineRule="exact"/>
        <w:rPr>
          <w:rFonts w:ascii="Times New Roman" w:cs="Times New Roman" w:eastAsia="Times New Roman" w:hAnsi="Times New Roman"/>
          <w:sz w:val="20"/>
          <w:szCs w:val="20"/>
          <w:color w:val="auto"/>
        </w:rPr>
      </w:pPr>
    </w:p>
    <w:p>
      <w:pPr>
        <w:jc w:val="both"/>
        <w:ind w:right="40" w:firstLine="450"/>
        <w:spacing w:after="0" w:line="229" w:lineRule="auto"/>
        <w:tabs>
          <w:tab w:leader="none" w:pos="729"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Bu kurumlardan </w:t>
      </w:r>
      <w:r>
        <w:rPr>
          <w:rFonts w:ascii="Times New Roman" w:cs="Times New Roman" w:eastAsia="Times New Roman" w:hAnsi="Times New Roman"/>
          <w:sz w:val="20"/>
          <w:szCs w:val="20"/>
          <w:b w:val="1"/>
          <w:bCs w:val="1"/>
          <w:color w:val="auto"/>
        </w:rPr>
        <w:t>(Değişik ibare:RG-21/12/2019-30985)</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18/8/2012 tarihli ve 28388 sayılı Resmî Gazete’de yayımlanan Yükseköğretim</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auto"/>
        </w:rPr>
        <w:t>Kurumları Öğrenci Disiplin Yönetmeliğinin 9 uncu</w:t>
      </w:r>
      <w:r>
        <w:rPr>
          <w:rFonts w:ascii="Times New Roman" w:cs="Times New Roman" w:eastAsia="Times New Roman" w:hAnsi="Times New Roman"/>
          <w:sz w:val="20"/>
          <w:szCs w:val="20"/>
          <w:color w:val="auto"/>
        </w:rPr>
        <w:t xml:space="preserve"> maddesinde sayılan fiiller nedeniyle, başarısızlık veya disiplinsizlik nedeni ile ilişiği kesilenler diğer yükseköğretim kurumlarına yatay geçiş için başvuramazlar.</w:t>
      </w:r>
    </w:p>
    <w:p>
      <w:pPr>
        <w:spacing w:after="0" w:line="1" w:lineRule="exact"/>
        <w:rPr>
          <w:rFonts w:ascii="Times New Roman" w:cs="Times New Roman" w:eastAsia="Times New Roman" w:hAnsi="Times New Roman"/>
          <w:sz w:val="20"/>
          <w:szCs w:val="20"/>
          <w:color w:val="auto"/>
        </w:rPr>
      </w:pPr>
    </w:p>
    <w:p>
      <w:pPr>
        <w:jc w:val="both"/>
        <w:ind w:right="60" w:firstLine="450"/>
        <w:spacing w:after="0" w:line="225" w:lineRule="auto"/>
        <w:tabs>
          <w:tab w:leader="none" w:pos="710"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İkinci fıkra kapsamına girmeyen bir gerekçe ile birinci fıkra kapsamındaki yükseköğretim kurumlarından ilişiği kesilen öğrenciler, ilişiklerinin kesildiği tarihten itibaren iki yıl içinde diğer yükseköğretim kurumlarına geçiş için başvurabilir. Bu başvurular kurumlararası yatay geçiş hükümlerine göre değerlendirilir.</w:t>
      </w:r>
    </w:p>
    <w:p>
      <w:pPr>
        <w:spacing w:after="0" w:line="1" w:lineRule="exact"/>
        <w:rPr>
          <w:rFonts w:ascii="Times New Roman" w:cs="Times New Roman" w:eastAsia="Times New Roman" w:hAnsi="Times New Roman"/>
          <w:sz w:val="20"/>
          <w:szCs w:val="20"/>
          <w:color w:val="auto"/>
        </w:rPr>
      </w:pPr>
    </w:p>
    <w:p>
      <w:pPr>
        <w:ind w:left="460" w:right="4960" w:hanging="10"/>
        <w:spacing w:after="0" w:line="266" w:lineRule="auto"/>
        <w:tabs>
          <w:tab w:leader="none" w:pos="712"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(Ek:RG-16/8/2011-28027) (Mülga:RG-21/12/2019-30985) Yurtdışı yükseköğretim kurumlarından yurtiçindekilere yatay geçiş</w:t>
      </w:r>
    </w:p>
    <w:p>
      <w:pPr>
        <w:spacing w:after="0" w:line="1" w:lineRule="exact"/>
        <w:rPr>
          <w:rFonts w:ascii="Times New Roman" w:cs="Times New Roman" w:eastAsia="Times New Roman" w:hAnsi="Times New Roman"/>
          <w:sz w:val="18"/>
          <w:szCs w:val="18"/>
          <w:color w:val="auto"/>
        </w:rPr>
      </w:pPr>
    </w:p>
    <w:p>
      <w:pPr>
        <w:jc w:val="both"/>
        <w:ind w:right="40" w:firstLine="447"/>
        <w:spacing w:after="0" w:line="26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b w:val="1"/>
          <w:bCs w:val="1"/>
          <w:color w:val="auto"/>
        </w:rPr>
        <w:t xml:space="preserve">MADDE 14 </w:t>
      </w:r>
      <w:r>
        <w:rPr>
          <w:rFonts w:ascii="Times New Roman" w:cs="Times New Roman" w:eastAsia="Times New Roman" w:hAnsi="Times New Roman"/>
          <w:sz w:val="17"/>
          <w:szCs w:val="17"/>
          <w:color w:val="auto"/>
        </w:rPr>
        <w:t>– (1) Üniversite senatoları tarafından yurtdışındaki yükseköğretim kurumlarından yapılacak yatay geçişler için kontenjan</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belirlenebilir. Kontenjan belirlenmesi halinde her bir program için kurumlar arası yatay geçiş kontenjanının yarısını aşmayacak şekilde belirlenen yurt dışı yükseköğretim kurumları kontenjanları ile üniversite senatosu tarafından belirlenen başvuru şartları, kurumlar arası yatay geçiş kontenjanları ile birlikte Yükseköğretim Kuruluna en geç Haziran ayının otuzuncu günü mesai saati bitimine kadar bildirilir. Yükseköğretim Kurulu internet sayfasında tüm yükseköğretim kurumlarının yurt dışı öğrenci kontenjanları ile başvuru şartları ve değerlendirme takvimi ilan edilir.</w:t>
      </w:r>
    </w:p>
    <w:p>
      <w:pPr>
        <w:spacing w:after="0" w:line="1" w:lineRule="exact"/>
        <w:rPr>
          <w:rFonts w:ascii="Times New Roman" w:cs="Times New Roman" w:eastAsia="Times New Roman" w:hAnsi="Times New Roman"/>
          <w:sz w:val="18"/>
          <w:szCs w:val="18"/>
          <w:color w:val="auto"/>
        </w:rPr>
      </w:pPr>
    </w:p>
    <w:p>
      <w:pPr>
        <w:ind w:right="80" w:firstLine="450"/>
        <w:spacing w:after="0" w:line="266" w:lineRule="auto"/>
        <w:tabs>
          <w:tab w:leader="none" w:pos="695"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Yabancı ülkelerdeki yükseköğretim kurumlarından yurt içindeki yükseköğretim kurumlarına geçiş için, öğrencinin bu Yönetmeliğin </w:t>
      </w:r>
      <w:r>
        <w:rPr>
          <w:rFonts w:ascii="Times New Roman" w:cs="Times New Roman" w:eastAsia="Times New Roman" w:hAnsi="Times New Roman"/>
          <w:sz w:val="18"/>
          <w:szCs w:val="18"/>
          <w:b w:val="1"/>
          <w:bCs w:val="1"/>
          <w:color w:val="auto"/>
        </w:rPr>
        <w:t>(Değişik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xml:space="preserve">ibare:RG-10/6/2020-31151) </w:t>
      </w:r>
      <w:r>
        <w:rPr>
          <w:rFonts w:ascii="Times New Roman" w:cs="Times New Roman" w:eastAsia="Times New Roman" w:hAnsi="Times New Roman"/>
          <w:sz w:val="18"/>
          <w:szCs w:val="18"/>
          <w:u w:val="single" w:color="auto"/>
          <w:color w:val="auto"/>
        </w:rPr>
        <w:t>11 inci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maddesinin ikinci fıkrasında belirlenen kurumlar arası yatay geçiş başarı şartları aranır.</w:t>
      </w:r>
    </w:p>
    <w:p>
      <w:pPr>
        <w:spacing w:after="0" w:line="1" w:lineRule="exact"/>
        <w:rPr>
          <w:rFonts w:ascii="Times New Roman" w:cs="Times New Roman" w:eastAsia="Times New Roman" w:hAnsi="Times New Roman"/>
          <w:sz w:val="18"/>
          <w:szCs w:val="18"/>
          <w:color w:val="auto"/>
        </w:rPr>
      </w:pPr>
    </w:p>
    <w:p>
      <w:pPr>
        <w:jc w:val="both"/>
        <w:ind w:right="60" w:firstLine="450"/>
        <w:spacing w:after="0" w:line="275" w:lineRule="auto"/>
        <w:tabs>
          <w:tab w:leader="none" w:pos="721" w:val="left"/>
        </w:tabs>
        <w:numPr>
          <w:ilvl w:val="0"/>
          <w:numId w:val="1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üniversite senatosu tarafından belirlenen esaslar</w:t>
      </w:r>
    </w:p>
    <w:p>
      <w:pPr>
        <w:sectPr>
          <w:pgSz w:w="11920" w:h="16840" w:orient="portrait"/>
          <w:cols w:equalWidth="0" w:num="1">
            <w:col w:w="10640"/>
          </w:cols>
          <w:pgMar w:left="660" w:top="536" w:right="620" w:bottom="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20"/>
          <w:szCs w:val="20"/>
          <w:color w:val="auto"/>
        </w:rPr>
        <w:t>çerçevesinde yurt dışı yatay geçiş kontenjanı kapsamı dışında değerlendirilir.</w:t>
      </w:r>
    </w:p>
    <w:p>
      <w:pPr>
        <w:spacing w:after="0" w:line="16" w:lineRule="exact"/>
        <w:rPr>
          <w:sz w:val="20"/>
          <w:szCs w:val="20"/>
          <w:color w:val="auto"/>
        </w:rPr>
      </w:pPr>
    </w:p>
    <w:p>
      <w:pPr>
        <w:jc w:val="both"/>
        <w:ind w:right="60" w:firstLine="450"/>
        <w:spacing w:after="0" w:line="265" w:lineRule="auto"/>
        <w:tabs>
          <w:tab w:leader="none" w:pos="718" w:val="left"/>
        </w:tabs>
        <w:numPr>
          <w:ilvl w:val="0"/>
          <w:numId w:val="1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önlisans veya lisans diploma programına eşdeğerliğinin ilgili üniversite tarafından kabul edilmesi şartı aranır.</w:t>
      </w:r>
    </w:p>
    <w:p>
      <w:pPr>
        <w:jc w:val="both"/>
        <w:ind w:right="40" w:firstLine="450"/>
        <w:spacing w:after="0" w:line="265" w:lineRule="auto"/>
        <w:tabs>
          <w:tab w:leader="none" w:pos="733" w:val="left"/>
        </w:tabs>
        <w:numPr>
          <w:ilvl w:val="0"/>
          <w:numId w:val="1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Yurtdışında yükseköğretime başlayan öğrencilerin Türkiye’deki yükseköğretim programlarına geçiş başvurularının değerlendirilmesinde kullanılacak olan, Öğrenci Seçme ve Yerleştirme Merkezi tarafından yapılan Öğrenci Seçme ve Yerleştirme Sınavlarındaki asgari puanlar ile bunlara eşdeğerliği kabul edilen sınavlar ve puanları, üniversiteler tarafından belirlenen yurtdışı yatay geçiş kontenjanları ile birlikte Yükseköğretim Kurulu tarafından ilan edilir. Adayların, yatay geçiş başvurusu yapabilmeleri için en az ilan edilen puanlara veya üzerindeki puanlara sahip olması gerekir.</w:t>
      </w:r>
    </w:p>
    <w:p>
      <w:pPr>
        <w:jc w:val="both"/>
        <w:ind w:right="60" w:firstLine="450"/>
        <w:spacing w:after="0" w:line="228" w:lineRule="auto"/>
        <w:tabs>
          <w:tab w:leader="none" w:pos="708"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(Ek:RG-18/3/2016-29657) </w:t>
      </w:r>
      <w:r>
        <w:rPr>
          <w:rFonts w:ascii="Times New Roman" w:cs="Times New Roman" w:eastAsia="Times New Roman" w:hAnsi="Times New Roman"/>
          <w:sz w:val="20"/>
          <w:szCs w:val="20"/>
          <w:color w:val="auto"/>
        </w:rPr>
        <w:t>Yurt dışındaki yükseköğretim kurumlarından yatay geçişte, yurt dışındaki aynı yükseköğretim kurumundan bir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programın her bir sınıfına geçiş yapabilecek öğrenci sayısı o programın ilgili sınıfının yurt dışı kontenjanının yüzde 15’ini geçemez. Yüzde 15’in hesaplanmasında 1’in altındaki sayılar 1’e tamamlanır. Virgülden sonraki kısım 5’ten küçükse alttaki tam sayıya, 5 ve yukarısında ise bir üst tam sayıya tamamlanır.</w:t>
      </w:r>
    </w:p>
    <w:p>
      <w:pPr>
        <w:spacing w:after="0" w:line="2" w:lineRule="exact"/>
        <w:rPr>
          <w:rFonts w:ascii="Times New Roman" w:cs="Times New Roman" w:eastAsia="Times New Roman" w:hAnsi="Times New Roman"/>
          <w:sz w:val="20"/>
          <w:szCs w:val="20"/>
          <w:color w:val="auto"/>
        </w:rPr>
      </w:pPr>
    </w:p>
    <w:p>
      <w:pPr>
        <w:jc w:val="both"/>
        <w:ind w:firstLine="450"/>
        <w:spacing w:after="0" w:line="229" w:lineRule="auto"/>
        <w:tabs>
          <w:tab w:leader="none" w:pos="708"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(Ek:RG-21/12/2019-30985) </w:t>
      </w:r>
      <w:r>
        <w:rPr>
          <w:rFonts w:ascii="Times New Roman" w:cs="Times New Roman" w:eastAsia="Times New Roman" w:hAnsi="Times New Roman"/>
          <w:sz w:val="20"/>
          <w:szCs w:val="20"/>
          <w:color w:val="auto"/>
        </w:rPr>
        <w:t>Kuzey Kıbrıs Türk Cumhuriyeti dâhil yurt dışında kurulmuş olan yükseköğretim kurumlarından yurt içindeki</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yükseköğretim kurumlarının başarı sıralaması şartı aranan programlarına yatay geçişe ilişkin olarak Yükseköğretim Kurulu, bu Yönetmelik hükümleri dışında ilave şartlar belirleyebilir.</w:t>
      </w:r>
    </w:p>
    <w:p>
      <w:pPr>
        <w:spacing w:after="0" w:line="1" w:lineRule="exact"/>
        <w:rPr>
          <w:rFonts w:ascii="Times New Roman" w:cs="Times New Roman" w:eastAsia="Times New Roman" w:hAnsi="Times New Roman"/>
          <w:sz w:val="20"/>
          <w:szCs w:val="20"/>
          <w:color w:val="auto"/>
        </w:rPr>
      </w:pP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Yabancı uyruklu öğrenciler</w:t>
      </w:r>
    </w:p>
    <w:p>
      <w:pPr>
        <w:spacing w:after="0" w:line="2" w:lineRule="exact"/>
        <w:rPr>
          <w:rFonts w:ascii="Times New Roman" w:cs="Times New Roman" w:eastAsia="Times New Roman" w:hAnsi="Times New Roman"/>
          <w:sz w:val="20"/>
          <w:szCs w:val="20"/>
          <w:color w:val="auto"/>
        </w:rPr>
      </w:pPr>
    </w:p>
    <w:p>
      <w:pPr>
        <w:ind w:right="60" w:firstLine="444"/>
        <w:spacing w:after="0" w:line="223"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15 </w:t>
      </w:r>
      <w:r>
        <w:rPr>
          <w:rFonts w:ascii="Times New Roman" w:cs="Times New Roman" w:eastAsia="Times New Roman" w:hAnsi="Times New Roman"/>
          <w:sz w:val="20"/>
          <w:szCs w:val="20"/>
          <w:color w:val="auto"/>
        </w:rPr>
        <w:t>– (1) Yükseköğretim Kurulu tarafından belirlenen yabancı ülkelerden gelecek o ülkenin uyrukluğunda bulunan yabancı öğrencilerin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kontenjanı bu Yönetmeliğin 14 üncü maddesinin birinci fıkrasında belirtilen sınırlamaya tabi değildir.</w:t>
      </w:r>
    </w:p>
    <w:p>
      <w:pPr>
        <w:spacing w:after="0" w:line="196"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0"/>
          <w:szCs w:val="20"/>
          <w:b w:val="1"/>
          <w:bCs w:val="1"/>
          <w:color w:val="auto"/>
        </w:rPr>
        <w:t>BEŞİNCİ BÖLÜM</w:t>
      </w:r>
    </w:p>
    <w:p>
      <w:pPr>
        <w:spacing w:after="0" w:line="9" w:lineRule="exact"/>
        <w:rPr>
          <w:sz w:val="20"/>
          <w:szCs w:val="20"/>
          <w:color w:val="auto"/>
        </w:rPr>
      </w:pPr>
    </w:p>
    <w:p>
      <w:pPr>
        <w:jc w:val="center"/>
        <w:ind w:right="-399"/>
        <w:spacing w:after="0"/>
        <w:rPr>
          <w:sz w:val="20"/>
          <w:szCs w:val="20"/>
          <w:color w:val="auto"/>
        </w:rPr>
      </w:pPr>
      <w:r>
        <w:rPr>
          <w:rFonts w:ascii="Times New Roman" w:cs="Times New Roman" w:eastAsia="Times New Roman" w:hAnsi="Times New Roman"/>
          <w:sz w:val="20"/>
          <w:szCs w:val="20"/>
          <w:b w:val="1"/>
          <w:bCs w:val="1"/>
          <w:color w:val="auto"/>
        </w:rPr>
        <w:t>Çift Anadal, Yandal ve Kurumlar Arası Kredi Transferi</w:t>
      </w:r>
    </w:p>
    <w:p>
      <w:pPr>
        <w:sectPr>
          <w:pgSz w:w="11920" w:h="16840" w:orient="portrait"/>
          <w:cols w:equalWidth="0" w:num="1">
            <w:col w:w="10640"/>
          </w:cols>
          <w:pgMar w:left="660" w:top="536" w:right="620" w:bottom="101" w:gutter="0" w:footer="0" w:header="0"/>
        </w:sectPr>
      </w:pPr>
    </w:p>
    <w:p>
      <w:pPr>
        <w:ind w:left="460"/>
        <w:spacing w:after="0" w:line="225" w:lineRule="auto"/>
        <w:rPr>
          <w:sz w:val="20"/>
          <w:szCs w:val="20"/>
          <w:color w:val="auto"/>
        </w:rPr>
      </w:pPr>
      <w:r>
        <w:rPr>
          <w:rFonts w:ascii="Times New Roman" w:cs="Times New Roman" w:eastAsia="Times New Roman" w:hAnsi="Times New Roman"/>
          <w:sz w:val="20"/>
          <w:szCs w:val="20"/>
          <w:b w:val="1"/>
          <w:bCs w:val="1"/>
          <w:color w:val="auto"/>
        </w:rPr>
        <w:t>Çift anadal programı</w:t>
      </w:r>
    </w:p>
    <w:p>
      <w:pPr>
        <w:ind w:firstLine="447"/>
        <w:spacing w:after="0" w:line="235" w:lineRule="auto"/>
        <w:rPr>
          <w:sz w:val="20"/>
          <w:szCs w:val="20"/>
          <w:color w:val="auto"/>
        </w:rPr>
      </w:pPr>
      <w:r>
        <w:rPr>
          <w:rFonts w:ascii="Times New Roman" w:cs="Times New Roman" w:eastAsia="Times New Roman" w:hAnsi="Times New Roman"/>
          <w:sz w:val="19"/>
          <w:szCs w:val="19"/>
          <w:b w:val="1"/>
          <w:bCs w:val="1"/>
          <w:color w:val="auto"/>
        </w:rPr>
        <w:t xml:space="preserve">MADDE 16 </w:t>
      </w:r>
      <w:r>
        <w:rPr>
          <w:rFonts w:ascii="Times New Roman" w:cs="Times New Roman" w:eastAsia="Times New Roman" w:hAnsi="Times New Roman"/>
          <w:sz w:val="19"/>
          <w:szCs w:val="19"/>
          <w:color w:val="auto"/>
        </w:rPr>
        <w:t>– (1)</w:t>
      </w:r>
      <w:r>
        <w:rPr>
          <w:rFonts w:ascii="Times New Roman" w:cs="Times New Roman" w:eastAsia="Times New Roman" w:hAnsi="Times New Roman"/>
          <w:sz w:val="19"/>
          <w:szCs w:val="19"/>
          <w:b w:val="1"/>
          <w:bCs w:val="1"/>
          <w:color w:val="auto"/>
        </w:rPr>
        <w:t xml:space="preserve"> (Değişik:RG-9/6/2017- 30091) </w:t>
      </w:r>
      <w:r>
        <w:rPr>
          <w:rFonts w:ascii="Times New Roman" w:cs="Times New Roman" w:eastAsia="Times New Roman" w:hAnsi="Times New Roman"/>
          <w:sz w:val="19"/>
          <w:szCs w:val="19"/>
          <w:color w:val="auto"/>
        </w:rPr>
        <w:t>Aynı yükseköğretim</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diğer önlisans programları arasında, lisans programları ile diğer lisans programları</w:t>
      </w:r>
    </w:p>
    <w:p>
      <w:pPr>
        <w:spacing w:after="0" w:line="20" w:lineRule="exact"/>
        <w:rPr>
          <w:sz w:val="20"/>
          <w:szCs w:val="20"/>
          <w:color w:val="auto"/>
        </w:rPr>
      </w:pPr>
      <w:r>
        <w:rPr>
          <w:sz w:val="20"/>
          <w:szCs w:val="20"/>
          <w:color w:val="auto"/>
        </w:rPr>
        <w:br w:type="column"/>
      </w:r>
    </w:p>
    <w:p>
      <w:pPr>
        <w:spacing w:after="0" w:line="162" w:lineRule="exact"/>
        <w:rPr>
          <w:sz w:val="20"/>
          <w:szCs w:val="20"/>
          <w:color w:val="auto"/>
        </w:rPr>
      </w:pPr>
    </w:p>
    <w:p>
      <w:pPr>
        <w:ind w:right="80" w:hanging="33"/>
        <w:spacing w:after="0" w:line="267" w:lineRule="auto"/>
        <w:rPr>
          <w:sz w:val="20"/>
          <w:szCs w:val="20"/>
          <w:color w:val="auto"/>
        </w:rPr>
      </w:pPr>
      <w:r>
        <w:rPr>
          <w:rFonts w:ascii="Times New Roman" w:cs="Times New Roman" w:eastAsia="Times New Roman" w:hAnsi="Times New Roman"/>
          <w:sz w:val="18"/>
          <w:szCs w:val="18"/>
          <w:color w:val="auto"/>
        </w:rPr>
        <w:t>kurumunda yürütülen önlisans diploma programları ile veya önlisans programları arasında ilgili bölümlerin ve</w:t>
      </w:r>
    </w:p>
    <w:p>
      <w:pPr>
        <w:spacing w:after="0" w:line="1" w:lineRule="exact"/>
        <w:rPr>
          <w:sz w:val="20"/>
          <w:szCs w:val="20"/>
          <w:color w:val="auto"/>
        </w:rPr>
      </w:pPr>
    </w:p>
    <w:p>
      <w:pPr>
        <w:sectPr>
          <w:pgSz w:w="11920" w:h="16840" w:orient="portrait"/>
          <w:cols w:equalWidth="0" w:num="2">
            <w:col w:w="6320" w:space="100"/>
            <w:col w:w="4220"/>
          </w:cols>
          <w:pgMar w:left="660" w:top="536" w:right="620" w:bottom="101" w:gutter="0" w:footer="0" w:header="0"/>
          <w:type w:val="continuous"/>
        </w:sectPr>
      </w:pPr>
    </w:p>
    <w:p>
      <w:pPr>
        <w:jc w:val="both"/>
        <w:ind w:right="60"/>
        <w:spacing w:after="0" w:line="208" w:lineRule="auto"/>
        <w:rPr>
          <w:sz w:val="20"/>
          <w:szCs w:val="20"/>
          <w:color w:val="auto"/>
        </w:rPr>
      </w:pPr>
      <w:r>
        <w:rPr>
          <w:rFonts w:ascii="Times New Roman" w:cs="Times New Roman" w:eastAsia="Times New Roman" w:hAnsi="Times New Roman"/>
          <w:sz w:val="19"/>
          <w:szCs w:val="19"/>
          <w:color w:val="auto"/>
        </w:rPr>
        <w:t xml:space="preserve">fakülte/yüksekokul kurullarının önerisi üzerine senatonun onayı ile çift anadal programı açılabilir. </w:t>
      </w:r>
      <w:r>
        <w:rPr>
          <w:rFonts w:ascii="Times New Roman" w:cs="Times New Roman" w:eastAsia="Times New Roman" w:hAnsi="Times New Roman"/>
          <w:sz w:val="19"/>
          <w:szCs w:val="19"/>
          <w:b w:val="1"/>
          <w:bCs w:val="1"/>
          <w:color w:val="auto"/>
        </w:rPr>
        <w:t>(Ek cümle:RG-21/12/2019-30985)</w:t>
      </w:r>
      <w:r>
        <w:rPr>
          <w:rFonts w:ascii="Times New Roman" w:cs="Times New Roman" w:eastAsia="Times New Roman" w:hAnsi="Times New Roman"/>
          <w:sz w:val="33"/>
          <w:szCs w:val="33"/>
          <w:b w:val="1"/>
          <w:bCs w:val="1"/>
          <w:color w:val="auto"/>
          <w:vertAlign w:val="superscript"/>
        </w:rPr>
        <w:t>(1)</w:t>
      </w:r>
      <w:r>
        <w:rPr>
          <w:rFonts w:ascii="Times New Roman" w:cs="Times New Roman" w:eastAsia="Times New Roman" w:hAnsi="Times New Roman"/>
          <w:sz w:val="19"/>
          <w:szCs w:val="19"/>
          <w:color w:val="auto"/>
        </w:rPr>
        <w:t xml:space="preserve"> Başarı sıralaması şartı aranan programlarda çift anadal yapmak isteyen öğrencinin, bu Yönetmelikte belirlenen diğer şartların yanı sıra kayıt olduğu yıldaki ilgili programın Yükseköğretim Kurulu tarafından belirlenen başarı sıralaması şartını sağlamış olması gerekir.</w:t>
      </w:r>
    </w:p>
    <w:p>
      <w:pPr>
        <w:spacing w:after="0" w:line="1" w:lineRule="exact"/>
        <w:rPr>
          <w:sz w:val="20"/>
          <w:szCs w:val="20"/>
          <w:color w:val="auto"/>
        </w:rPr>
      </w:pPr>
    </w:p>
    <w:p>
      <w:pPr>
        <w:ind w:right="40" w:firstLine="450"/>
        <w:spacing w:after="0" w:line="231" w:lineRule="auto"/>
        <w:tabs>
          <w:tab w:leader="none" w:pos="720" w:val="left"/>
        </w:tabs>
        <w:numPr>
          <w:ilvl w:val="0"/>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(Değişik:RG-9/6/2017- 30091) </w:t>
      </w:r>
      <w:r>
        <w:rPr>
          <w:rFonts w:ascii="Times New Roman" w:cs="Times New Roman" w:eastAsia="Times New Roman" w:hAnsi="Times New Roman"/>
          <w:sz w:val="20"/>
          <w:szCs w:val="20"/>
          <w:color w:val="auto"/>
        </w:rPr>
        <w:t>Öğrencilerin ikinci anadal diploma programına kabulü, o programın yürütüldüğü ilgili bölümün önerisi</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üzerine fakülte/yüksekokul yönetim kurulunun onayı ile yapılır.</w:t>
      </w:r>
    </w:p>
    <w:p>
      <w:pPr>
        <w:spacing w:after="0" w:line="1" w:lineRule="exact"/>
        <w:rPr>
          <w:rFonts w:ascii="Times New Roman" w:cs="Times New Roman" w:eastAsia="Times New Roman" w:hAnsi="Times New Roman"/>
          <w:sz w:val="20"/>
          <w:szCs w:val="20"/>
          <w:color w:val="auto"/>
        </w:rPr>
      </w:pPr>
    </w:p>
    <w:p>
      <w:pPr>
        <w:ind w:left="740" w:hanging="241"/>
        <w:spacing w:after="0"/>
        <w:tabs>
          <w:tab w:leader="none" w:pos="740" w:val="left"/>
        </w:tabs>
        <w:numPr>
          <w:ilvl w:val="1"/>
          <w:numId w:val="1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Aynı anda birden fazla ikinci anadal diploma programına kayıt yapılamaz. Ancak, aynı anda ikinci anadal diploma ile yandal programına kayıt</w:t>
      </w:r>
    </w:p>
    <w:p>
      <w:pPr>
        <w:spacing w:after="0" w:line="20" w:lineRule="exact"/>
        <w:rPr>
          <w:rFonts w:ascii="Times New Roman" w:cs="Times New Roman" w:eastAsia="Times New Roman" w:hAnsi="Times New Roman"/>
          <w:sz w:val="17"/>
          <w:szCs w:val="17"/>
          <w:color w:val="auto"/>
        </w:rPr>
      </w:pPr>
    </w:p>
    <w:p>
      <w:pPr>
        <w:spacing w:after="0" w:line="225" w:lineRule="auto"/>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color w:val="auto"/>
        </w:rPr>
        <w:t>yapılabilir.</w:t>
      </w:r>
    </w:p>
    <w:p>
      <w:pPr>
        <w:ind w:right="40" w:firstLine="450"/>
        <w:spacing w:after="0" w:line="225" w:lineRule="auto"/>
        <w:tabs>
          <w:tab w:leader="none" w:pos="719"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İkinci anadal diploma programındaki öğrenci, anadal diploma programında kurum içi geçiş hükümlerine uygun koşulları sağladığında ikinci anadal diploma programına yatay geçiş yapabilir.</w:t>
      </w:r>
    </w:p>
    <w:p>
      <w:pPr>
        <w:ind w:left="700" w:hanging="250"/>
        <w:spacing w:after="0" w:line="237" w:lineRule="auto"/>
        <w:tabs>
          <w:tab w:leader="none" w:pos="700" w:val="left"/>
        </w:tabs>
        <w:numPr>
          <w:ilvl w:val="0"/>
          <w:numId w:val="1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Yetenek sınavı ile öğrenci alan çift anadal diploma programına öğrenci kabulünde yetenek sınavında da başarılı olma şartı aranır.</w:t>
      </w:r>
    </w:p>
    <w:p>
      <w:pPr>
        <w:jc w:val="both"/>
        <w:ind w:right="40" w:firstLine="450"/>
        <w:spacing w:after="0" w:line="228" w:lineRule="auto"/>
        <w:tabs>
          <w:tab w:leader="none" w:pos="72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(Ek:RG-16/8/2011-28027) </w:t>
      </w:r>
      <w:r>
        <w:rPr>
          <w:rFonts w:ascii="Times New Roman" w:cs="Times New Roman" w:eastAsia="Times New Roman" w:hAnsi="Times New Roman"/>
          <w:sz w:val="20"/>
          <w:szCs w:val="20"/>
          <w:color w:val="auto"/>
        </w:rPr>
        <w:t>Öğrencinin çift anadal programında alması gereken dersler ve kredileri Yükseköğretim Kurulu tarafından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belirlenen Yükseköğretim Alan Yeterlilikleri dikkate alınarak ilgili bölümlerin ve fakülte kurullarının önerisi üzerine senatonun onayı ile belirlenir. İlgili çift anadal lisans programının, öğrencinin programın sonunda asgari olarak kazanması gereken bilgi, beceri ve yetkinliklere göre tanımlanmış öğrenim kazanımlarına sahip olmasını sağlayacak şekilde düzenlenmesi gerekir.</w:t>
      </w:r>
    </w:p>
    <w:p>
      <w:pPr>
        <w:spacing w:after="0" w:line="2" w:lineRule="exact"/>
        <w:rPr>
          <w:rFonts w:ascii="Times New Roman" w:cs="Times New Roman" w:eastAsia="Times New Roman" w:hAnsi="Times New Roman"/>
          <w:sz w:val="20"/>
          <w:szCs w:val="20"/>
          <w:color w:val="auto"/>
        </w:rPr>
      </w:pP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Başvuru süresi</w:t>
      </w:r>
    </w:p>
    <w:p>
      <w:pPr>
        <w:spacing w:after="0" w:line="2" w:lineRule="exact"/>
        <w:rPr>
          <w:rFonts w:ascii="Times New Roman" w:cs="Times New Roman" w:eastAsia="Times New Roman" w:hAnsi="Times New Roman"/>
          <w:sz w:val="20"/>
          <w:szCs w:val="20"/>
          <w:color w:val="auto"/>
        </w:rPr>
      </w:pPr>
    </w:p>
    <w:p>
      <w:pPr>
        <w:jc w:val="both"/>
        <w:ind w:right="60" w:firstLine="447"/>
        <w:spacing w:after="0" w:line="224"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MADDE 17</w:t>
      </w:r>
      <w:r>
        <w:rPr>
          <w:rFonts w:ascii="Times New Roman" w:cs="Times New Roman" w:eastAsia="Times New Roman" w:hAnsi="Times New Roman"/>
          <w:sz w:val="20"/>
          <w:szCs w:val="20"/>
          <w:color w:val="auto"/>
        </w:rPr>
        <w:t>– (1)</w:t>
      </w:r>
      <w:r>
        <w:rPr>
          <w:rFonts w:ascii="Times New Roman" w:cs="Times New Roman" w:eastAsia="Times New Roman" w:hAnsi="Times New Roman"/>
          <w:sz w:val="20"/>
          <w:szCs w:val="20"/>
          <w:b w:val="1"/>
          <w:bCs w:val="1"/>
          <w:color w:val="auto"/>
        </w:rPr>
        <w:t xml:space="preserve"> (Değişik:RG-9/6/2017- 30091) </w:t>
      </w:r>
      <w:r>
        <w:rPr>
          <w:rFonts w:ascii="Times New Roman" w:cs="Times New Roman" w:eastAsia="Times New Roman" w:hAnsi="Times New Roman"/>
          <w:sz w:val="20"/>
          <w:szCs w:val="20"/>
          <w:color w:val="auto"/>
        </w:rPr>
        <w:t>Öğrenci ikinci anadal diploma programına, anadal lisans diploma programında en erken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üçüncü yarıyılın başında, en geç ise dört yıllık programlarda beşinci yarıyılın başında, beş yıllık programlarda yedinci yarıyılın başında, altı yıllık programlarda ise dokuzuncu yarıyılın başında, anadal önlisans diploma programında en erken ikinci yarıyılın başında, en geç ise üçüncü yarıyılın başında başvurabilir.</w:t>
      </w:r>
    </w:p>
    <w:p>
      <w:pPr>
        <w:spacing w:after="0" w:line="1" w:lineRule="exact"/>
        <w:rPr>
          <w:rFonts w:ascii="Times New Roman" w:cs="Times New Roman" w:eastAsia="Times New Roman" w:hAnsi="Times New Roman"/>
          <w:sz w:val="20"/>
          <w:szCs w:val="20"/>
          <w:color w:val="auto"/>
        </w:rPr>
      </w:pPr>
    </w:p>
    <w:p>
      <w:pPr>
        <w:jc w:val="both"/>
        <w:ind w:right="40" w:firstLine="450"/>
        <w:spacing w:after="0" w:line="270" w:lineRule="auto"/>
        <w:tabs>
          <w:tab w:leader="none" w:pos="696" w:val="left"/>
        </w:tabs>
        <w:numPr>
          <w:ilvl w:val="0"/>
          <w:numId w:val="1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b w:val="1"/>
          <w:bCs w:val="1"/>
          <w:color w:val="auto"/>
        </w:rPr>
        <w:t xml:space="preserve">(Değişik:RG-2/5/2014-28988) </w:t>
      </w:r>
      <w:r>
        <w:rPr>
          <w:rFonts w:ascii="Times New Roman" w:cs="Times New Roman" w:eastAsia="Times New Roman" w:hAnsi="Times New Roman"/>
          <w:sz w:val="17"/>
          <w:szCs w:val="17"/>
          <w:color w:val="auto"/>
        </w:rPr>
        <w:t>Başvuru anında anadal diploma programındaki genel not ortalaması en az 100 üzerinden 70 olan ve anadal</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diploma programının ilgili sınıfında başarı sıralaması itibari ile en üst %20’sinde bulunan öğrenciler ikinci anadal diploma programına başvurabilirler. Ayrıca aşağıdaki şartlar uyarınca yükseköğretim kurumları kontenjan belirleyebilir ve öğrenciler de bu şartlar kapsamında başvuru yapabilir:</w:t>
      </w:r>
    </w:p>
    <w:p>
      <w:pPr>
        <w:ind w:right="40" w:firstLine="444"/>
        <w:spacing w:after="0" w:line="237" w:lineRule="auto"/>
        <w:rPr>
          <w:rFonts w:ascii="Times New Roman" w:cs="Times New Roman" w:eastAsia="Times New Roman" w:hAnsi="Times New Roman"/>
          <w:sz w:val="17"/>
          <w:szCs w:val="17"/>
          <w:color w:val="auto"/>
        </w:rPr>
      </w:pPr>
      <w:r>
        <w:rPr>
          <w:rFonts w:ascii="Times New Roman" w:cs="Times New Roman" w:eastAsia="Times New Roman" w:hAnsi="Times New Roman"/>
          <w:sz w:val="19"/>
          <w:szCs w:val="19"/>
          <w:color w:val="auto"/>
        </w:rPr>
        <w:t>a) Çift anadal yapacak öğrencilerin kontenjanı, anadal diploma programındaki genel not ortalaması en az 100 üzerinden 70 olmak şartıyla, anadal diploma programının ilgili sınıfında başarı sıralaması %20 oranından az olmamak üzere üniversite senatolarınca belirlenir.</w:t>
      </w:r>
    </w:p>
    <w:p>
      <w:pPr>
        <w:ind w:right="60" w:firstLine="444"/>
        <w:spacing w:after="0" w:line="225" w:lineRule="auto"/>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color w:val="auto"/>
        </w:rPr>
        <w:t>b) Hukuk, tıp ve sağlık programları ile mühendislik programları hariç olmak üzere, çift anadal yapılacak programların kontenjanları da programların kontenjanının %20’sinden az olmamak üzere üniversite senatolarınca belirlenir.</w:t>
      </w:r>
    </w:p>
    <w:p>
      <w:pPr>
        <w:jc w:val="both"/>
        <w:ind w:right="60" w:firstLine="444"/>
        <w:spacing w:after="0" w:line="225" w:lineRule="auto"/>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color w:val="auto"/>
        </w:rPr>
        <w:t>c) Anadal diploma programındaki genel not ortalaması en az 100 üzerinden 70 olan ancak anadal diploma programının ilgili sınıfında başarı sıralaması itibari ile en üst %20’sinde yer almayan öğrencilerden çift anadal yapılacak programın ilgili yıldaki taban puanından az olmamak üzere puana sahip olanlar da çift anadal programına başvurabilirler.</w:t>
      </w:r>
    </w:p>
    <w:p>
      <w:pPr>
        <w:spacing w:after="0" w:line="1" w:lineRule="exact"/>
        <w:rPr>
          <w:rFonts w:ascii="Times New Roman" w:cs="Times New Roman" w:eastAsia="Times New Roman" w:hAnsi="Times New Roman"/>
          <w:sz w:val="17"/>
          <w:szCs w:val="17"/>
          <w:color w:val="auto"/>
        </w:rPr>
      </w:pPr>
    </w:p>
    <w:p>
      <w:pPr>
        <w:ind w:right="40" w:firstLine="450"/>
        <w:spacing w:after="0" w:line="225" w:lineRule="auto"/>
        <w:tabs>
          <w:tab w:leader="none" w:pos="723"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Çift anadal diploma programına başvurabilmesi için öğrencinin başvurduğu yarıyıla kadar anadal diploma programında aldığı tüm dersleri başarıyla tamamlaması gerekir.</w:t>
      </w:r>
    </w:p>
    <w:p>
      <w:pPr>
        <w:jc w:val="both"/>
        <w:ind w:right="40" w:firstLine="450"/>
        <w:spacing w:after="0" w:line="265" w:lineRule="auto"/>
        <w:tabs>
          <w:tab w:leader="none" w:pos="711" w:val="left"/>
        </w:tabs>
        <w:numPr>
          <w:ilvl w:val="0"/>
          <w:numId w:val="1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Öğrencinin çift anadal programından mezun olabilmesi için genel not ortalamasının en az 100 üzerinden 70 olması gerekir. Tüm çift anadal öğrenimi süresince öğrencinin genel not ortalaması bir defaya mahsus olmak üzere 100 üzerinden 65’e kadar düşebilir. Genel not ortalaması ikinci kez</w:t>
      </w:r>
    </w:p>
    <w:p>
      <w:pPr>
        <w:spacing w:after="0" w:line="195" w:lineRule="auto"/>
        <w:rPr>
          <w:sz w:val="20"/>
          <w:szCs w:val="20"/>
          <w:color w:val="auto"/>
        </w:rPr>
      </w:pPr>
      <w:r>
        <w:rPr>
          <w:rFonts w:ascii="Times New Roman" w:cs="Times New Roman" w:eastAsia="Times New Roman" w:hAnsi="Times New Roman"/>
          <w:sz w:val="19"/>
          <w:szCs w:val="19"/>
          <w:color w:val="auto"/>
        </w:rPr>
        <w:t xml:space="preserve">100 üzerinden </w:t>
      </w:r>
      <w:r>
        <w:rPr>
          <w:rFonts w:ascii="Times New Roman" w:cs="Times New Roman" w:eastAsia="Times New Roman" w:hAnsi="Times New Roman"/>
          <w:sz w:val="19"/>
          <w:szCs w:val="19"/>
          <w:b w:val="1"/>
          <w:bCs w:val="1"/>
          <w:color w:val="auto"/>
        </w:rPr>
        <w:t>(Değişik ibare:RG-21/12/2019-30985)</w:t>
      </w:r>
      <w:r>
        <w:rPr>
          <w:rFonts w:ascii="Times New Roman" w:cs="Times New Roman" w:eastAsia="Times New Roman" w:hAnsi="Times New Roman"/>
          <w:sz w:val="33"/>
          <w:szCs w:val="33"/>
          <w:b w:val="1"/>
          <w:bCs w:val="1"/>
          <w:color w:val="auto"/>
          <w:vertAlign w:val="superscript"/>
        </w:rPr>
        <w:t>(2)</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70</w:t>
      </w:r>
      <w:r>
        <w:rPr>
          <w:rFonts w:ascii="Times New Roman" w:cs="Times New Roman" w:eastAsia="Times New Roman" w:hAnsi="Times New Roman"/>
          <w:sz w:val="19"/>
          <w:szCs w:val="19"/>
          <w:color w:val="auto"/>
        </w:rPr>
        <w:t>’in altına düşen öğrencinin ikinci anadal diploma programından kaydı silinir.</w:t>
      </w:r>
    </w:p>
    <w:p>
      <w:pPr>
        <w:spacing w:after="0" w:line="1" w:lineRule="exact"/>
        <w:rPr>
          <w:sz w:val="20"/>
          <w:szCs w:val="20"/>
          <w:color w:val="auto"/>
        </w:rPr>
      </w:pPr>
    </w:p>
    <w:p>
      <w:pPr>
        <w:ind w:right="60" w:firstLine="450"/>
        <w:spacing w:after="0" w:line="208" w:lineRule="auto"/>
        <w:tabs>
          <w:tab w:leader="none" w:pos="710" w:val="left"/>
        </w:tabs>
        <w:numPr>
          <w:ilvl w:val="0"/>
          <w:numId w:val="1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İkinci anadal lisans programına devam eden öğrenciye mezuniyet diploması ancak devam ettiği birinci anadal diploma programından mezun olması halinde verilebilir.</w:t>
      </w:r>
    </w:p>
    <w:p>
      <w:pPr>
        <w:spacing w:after="0" w:line="1" w:lineRule="exact"/>
        <w:rPr>
          <w:rFonts w:ascii="Times New Roman" w:cs="Times New Roman" w:eastAsia="Times New Roman" w:hAnsi="Times New Roman"/>
          <w:sz w:val="20"/>
          <w:szCs w:val="20"/>
          <w:color w:val="auto"/>
        </w:rPr>
      </w:pPr>
    </w:p>
    <w:p>
      <w:pPr>
        <w:ind w:right="60" w:firstLine="450"/>
        <w:spacing w:after="0" w:line="225" w:lineRule="auto"/>
        <w:tabs>
          <w:tab w:leader="none" w:pos="706" w:val="left"/>
        </w:tabs>
        <w:numPr>
          <w:ilvl w:val="0"/>
          <w:numId w:val="1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Çift anadal ikinci diploma programında öğrenim gören öğrencinin anadal programında almış olduğu ve eşdeğerlikleri kabul edilen dersler, not çizelgesinde gösterilir.</w:t>
      </w:r>
    </w:p>
    <w:p>
      <w:pPr>
        <w:jc w:val="both"/>
        <w:ind w:right="40" w:firstLine="450"/>
        <w:spacing w:after="0" w:line="229" w:lineRule="auto"/>
        <w:tabs>
          <w:tab w:leader="none" w:pos="732" w:val="left"/>
        </w:tabs>
        <w:numPr>
          <w:ilvl w:val="0"/>
          <w:numId w:val="1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(Değişik:RG-18/3/2016-29657) </w:t>
      </w:r>
      <w:r>
        <w:rPr>
          <w:rFonts w:ascii="Times New Roman" w:cs="Times New Roman" w:eastAsia="Times New Roman" w:hAnsi="Times New Roman"/>
          <w:sz w:val="20"/>
          <w:szCs w:val="20"/>
          <w:color w:val="auto"/>
        </w:rPr>
        <w:t>Anadal diploma programından mezuniyet hakkını elde eden ancak ikinci anadal diploma programını</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bitiremeyen öğrencilerin öğrenim süresi ikinci anadal diploma programına kayıt yaptırdığı eğitim öğretim yılından itibaren 2547 sayılı Kanunun 44 üncü maddesinin (c) fıkrasında belirtilen azami süredir.</w:t>
      </w:r>
    </w:p>
    <w:p>
      <w:pPr>
        <w:spacing w:after="0" w:line="1" w:lineRule="exact"/>
        <w:rPr>
          <w:rFonts w:ascii="Times New Roman" w:cs="Times New Roman" w:eastAsia="Times New Roman" w:hAnsi="Times New Roman"/>
          <w:sz w:val="20"/>
          <w:szCs w:val="20"/>
          <w:color w:val="auto"/>
        </w:rPr>
      </w:pPr>
    </w:p>
    <w:p>
      <w:pPr>
        <w:ind w:left="700" w:hanging="250"/>
        <w:spacing w:after="0" w:line="225" w:lineRule="auto"/>
        <w:tabs>
          <w:tab w:leader="none" w:pos="700" w:val="left"/>
        </w:tabs>
        <w:numPr>
          <w:ilvl w:val="0"/>
          <w:numId w:val="1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Çift anadal programından iki yarıyıl üst üste ders almayan öğrencinin ikinci anadal diploma programından kaydı silinir.</w:t>
      </w:r>
    </w:p>
    <w:p>
      <w:pPr>
        <w:jc w:val="both"/>
        <w:ind w:right="60" w:firstLine="450"/>
        <w:spacing w:after="0" w:line="229" w:lineRule="auto"/>
        <w:tabs>
          <w:tab w:leader="none" w:pos="732" w:val="left"/>
        </w:tabs>
        <w:numPr>
          <w:ilvl w:val="0"/>
          <w:numId w:val="1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(Değişik:RG-2/5/2014-28988) </w:t>
      </w:r>
      <w:r>
        <w:rPr>
          <w:rFonts w:ascii="Times New Roman" w:cs="Times New Roman" w:eastAsia="Times New Roman" w:hAnsi="Times New Roman"/>
          <w:sz w:val="20"/>
          <w:szCs w:val="20"/>
          <w:color w:val="auto"/>
        </w:rPr>
        <w:t>Çift anadal programından çıkarılan öğrencilerin ikinci anadal programında almış oldukları derslerin ne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şekilde değerlendirileceği, senato tarafından belirlenir. Öğrencinin anadal programında kabul edilmeyen ikinci anadal programında başarılı olduğu dersler, genel not ortalamasına dahil edilmeksizin transkript ve diploma ekinde yer alır.</w:t>
      </w:r>
    </w:p>
    <w:p>
      <w:pPr>
        <w:spacing w:after="0" w:line="1" w:lineRule="exact"/>
        <w:rPr>
          <w:rFonts w:ascii="Times New Roman" w:cs="Times New Roman" w:eastAsia="Times New Roman" w:hAnsi="Times New Roman"/>
          <w:sz w:val="20"/>
          <w:szCs w:val="20"/>
          <w:color w:val="auto"/>
        </w:rPr>
      </w:pPr>
    </w:p>
    <w:p>
      <w:pPr>
        <w:ind w:left="780" w:hanging="330"/>
        <w:spacing w:after="0"/>
        <w:tabs>
          <w:tab w:leader="none" w:pos="780" w:val="left"/>
        </w:tabs>
        <w:numPr>
          <w:ilvl w:val="0"/>
          <w:numId w:val="1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(Mülga:RG-2/5/2014-28988)</w:t>
      </w:r>
    </w:p>
    <w:p>
      <w:pPr>
        <w:spacing w:after="0" w:line="1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Yandal programı</w:t>
      </w:r>
    </w:p>
    <w:p>
      <w:pPr>
        <w:sectPr>
          <w:pgSz w:w="11920" w:h="16840" w:orient="portrait"/>
          <w:cols w:equalWidth="0" w:num="1">
            <w:col w:w="10640"/>
          </w:cols>
          <w:pgMar w:left="660" w:top="536" w:right="620" w:bottom="101" w:gutter="0" w:footer="0" w:header="0"/>
          <w:type w:val="continuous"/>
        </w:sectPr>
      </w:pPr>
    </w:p>
    <w:bookmarkStart w:id="4" w:name="page5"/>
    <w:bookmarkEnd w:id="4"/>
    <w:p>
      <w:pPr>
        <w:ind w:right="40" w:firstLine="447"/>
        <w:spacing w:after="0" w:line="242" w:lineRule="auto"/>
        <w:rPr>
          <w:sz w:val="20"/>
          <w:szCs w:val="20"/>
          <w:color w:val="auto"/>
        </w:rPr>
      </w:pPr>
      <w:r>
        <w:rPr>
          <w:rFonts w:ascii="Times New Roman" w:cs="Times New Roman" w:eastAsia="Times New Roman" w:hAnsi="Times New Roman"/>
          <w:sz w:val="20"/>
          <w:szCs w:val="20"/>
          <w:b w:val="1"/>
          <w:bCs w:val="1"/>
          <w:color w:val="auto"/>
        </w:rPr>
        <w:t xml:space="preserve">MADDE 18 </w:t>
      </w:r>
      <w:r>
        <w:rPr>
          <w:rFonts w:ascii="Times New Roman" w:cs="Times New Roman" w:eastAsia="Times New Roman" w:hAnsi="Times New Roman"/>
          <w:sz w:val="20"/>
          <w:szCs w:val="20"/>
          <w:color w:val="auto"/>
        </w:rPr>
        <w:t>– (1) Yükseköğretim kurumları esaslarını ve başvuru koşullarını ilgili yönetim kurullarının teklifi ve senatolarının onayı ile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belirleyerek, yandal programları düzenleyebilir.</w:t>
      </w:r>
    </w:p>
    <w:p>
      <w:pPr>
        <w:spacing w:after="0" w:line="1" w:lineRule="exact"/>
        <w:rPr>
          <w:sz w:val="20"/>
          <w:szCs w:val="20"/>
          <w:color w:val="auto"/>
        </w:rPr>
      </w:pPr>
    </w:p>
    <w:p>
      <w:pPr>
        <w:ind w:left="700" w:hanging="250"/>
        <w:spacing w:after="0"/>
        <w:tabs>
          <w:tab w:leader="none" w:pos="700" w:val="left"/>
        </w:tabs>
        <w:numPr>
          <w:ilvl w:val="0"/>
          <w:numId w:val="1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Yandal programlarını tamamlayanlara eğitim aldıkları alanda sadece başarı belgesi (yandal sertifikası) düzenlenir. Bu belgeler diploma yerine</w:t>
      </w:r>
    </w:p>
    <w:p>
      <w:pPr>
        <w:spacing w:after="0" w:line="20" w:lineRule="exact"/>
        <w:rPr>
          <w:rFonts w:ascii="Times New Roman" w:cs="Times New Roman" w:eastAsia="Times New Roman" w:hAnsi="Times New Roman"/>
          <w:sz w:val="17"/>
          <w:szCs w:val="17"/>
          <w:color w:val="auto"/>
        </w:rPr>
      </w:pPr>
    </w:p>
    <w:p>
      <w:pPr>
        <w:spacing w:after="0" w:line="225" w:lineRule="auto"/>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color w:val="auto"/>
        </w:rPr>
        <w:t>geçmez.</w:t>
      </w:r>
    </w:p>
    <w:p>
      <w:pPr>
        <w:ind w:left="700" w:hanging="250"/>
        <w:spacing w:after="0" w:line="225" w:lineRule="auto"/>
        <w:tabs>
          <w:tab w:leader="none" w:pos="700" w:val="left"/>
        </w:tabs>
        <w:numPr>
          <w:ilvl w:val="0"/>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Yandal programlarının kontenjanları, ilgili programın açılmasına karar veren yönetim kurulu tarafından belirlenir.</w:t>
      </w:r>
    </w:p>
    <w:p>
      <w:pPr>
        <w:ind w:left="700" w:hanging="250"/>
        <w:spacing w:after="0" w:line="225" w:lineRule="auto"/>
        <w:tabs>
          <w:tab w:leader="none" w:pos="700" w:val="left"/>
        </w:tabs>
        <w:numPr>
          <w:ilvl w:val="0"/>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Başvurular, o programın yürütüldüğü ilgili yönetim kurulları tarafından değerlendirilir.</w:t>
      </w:r>
    </w:p>
    <w:p>
      <w:pPr>
        <w:ind w:left="460"/>
        <w:spacing w:after="0"/>
        <w:rPr>
          <w:sz w:val="20"/>
          <w:szCs w:val="20"/>
          <w:color w:val="auto"/>
        </w:rPr>
      </w:pPr>
      <w:r>
        <w:rPr>
          <w:rFonts w:ascii="Times New Roman" w:cs="Times New Roman" w:eastAsia="Times New Roman" w:hAnsi="Times New Roman"/>
          <w:sz w:val="20"/>
          <w:szCs w:val="20"/>
          <w:b w:val="1"/>
          <w:bCs w:val="1"/>
          <w:color w:val="auto"/>
        </w:rPr>
        <w:t>Başvuru süresi</w:t>
      </w:r>
    </w:p>
    <w:p>
      <w:pPr>
        <w:spacing w:after="0" w:line="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b w:val="1"/>
          <w:bCs w:val="1"/>
          <w:color w:val="auto"/>
        </w:rPr>
        <w:t xml:space="preserve">MADDE 19 </w:t>
      </w:r>
      <w:r>
        <w:rPr>
          <w:rFonts w:ascii="Times New Roman" w:cs="Times New Roman" w:eastAsia="Times New Roman" w:hAnsi="Times New Roman"/>
          <w:sz w:val="18"/>
          <w:szCs w:val="18"/>
          <w:color w:val="auto"/>
        </w:rPr>
        <w:t>– (1) Öğrenci, yandal programına, anadal lisans programının en erken üçüncü, en geç altıncı yarıyılın başında başvurabilir.</w:t>
      </w:r>
    </w:p>
    <w:p>
      <w:pPr>
        <w:spacing w:after="0" w:line="9" w:lineRule="exact"/>
        <w:rPr>
          <w:sz w:val="20"/>
          <w:szCs w:val="20"/>
          <w:color w:val="auto"/>
        </w:rPr>
      </w:pPr>
    </w:p>
    <w:p>
      <w:pPr>
        <w:ind w:right="60" w:firstLine="450"/>
        <w:spacing w:after="0" w:line="223" w:lineRule="auto"/>
        <w:tabs>
          <w:tab w:leader="none" w:pos="738" w:val="left"/>
        </w:tabs>
        <w:numPr>
          <w:ilvl w:val="0"/>
          <w:numId w:val="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Yandal programına, başvurduğu yarıyıla kadar aldığı lisans programındaki tüm kredili dersleri başarıyla tamamlamış olan öğrenciler başvurabilir.</w:t>
      </w:r>
    </w:p>
    <w:p>
      <w:pPr>
        <w:ind w:left="700" w:hanging="250"/>
        <w:spacing w:after="0" w:line="225" w:lineRule="auto"/>
        <w:tabs>
          <w:tab w:leader="none" w:pos="700" w:val="left"/>
        </w:tabs>
        <w:numPr>
          <w:ilvl w:val="0"/>
          <w:numId w:val="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Öğrencinin başvuru sırasında anadal programındaki genel not ortalamasının en az 100 üzerinden 65 olması gerekir.</w:t>
      </w:r>
    </w:p>
    <w:p>
      <w:pPr>
        <w:ind w:left="460"/>
        <w:spacing w:after="0"/>
        <w:rPr>
          <w:sz w:val="20"/>
          <w:szCs w:val="20"/>
          <w:color w:val="auto"/>
        </w:rPr>
      </w:pPr>
      <w:r>
        <w:rPr>
          <w:rFonts w:ascii="Times New Roman" w:cs="Times New Roman" w:eastAsia="Times New Roman" w:hAnsi="Times New Roman"/>
          <w:sz w:val="20"/>
          <w:szCs w:val="20"/>
          <w:b w:val="1"/>
          <w:bCs w:val="1"/>
          <w:color w:val="auto"/>
        </w:rPr>
        <w:t>Krediler</w:t>
      </w:r>
    </w:p>
    <w:p>
      <w:pPr>
        <w:spacing w:after="0" w:line="2" w:lineRule="exact"/>
        <w:rPr>
          <w:sz w:val="20"/>
          <w:szCs w:val="20"/>
          <w:color w:val="auto"/>
        </w:rPr>
      </w:pPr>
    </w:p>
    <w:p>
      <w:pPr>
        <w:jc w:val="both"/>
        <w:ind w:right="40" w:firstLine="447"/>
        <w:spacing w:after="0" w:line="224" w:lineRule="auto"/>
        <w:rPr>
          <w:sz w:val="20"/>
          <w:szCs w:val="20"/>
          <w:color w:val="auto"/>
        </w:rPr>
      </w:pPr>
      <w:r>
        <w:rPr>
          <w:rFonts w:ascii="Times New Roman" w:cs="Times New Roman" w:eastAsia="Times New Roman" w:hAnsi="Times New Roman"/>
          <w:sz w:val="20"/>
          <w:szCs w:val="20"/>
          <w:b w:val="1"/>
          <w:bCs w:val="1"/>
          <w:color w:val="auto"/>
        </w:rPr>
        <w:t>MADDE 20</w:t>
      </w:r>
      <w:r>
        <w:rPr>
          <w:rFonts w:ascii="Times New Roman" w:cs="Times New Roman" w:eastAsia="Times New Roman" w:hAnsi="Times New Roman"/>
          <w:sz w:val="20"/>
          <w:szCs w:val="20"/>
          <w:color w:val="auto"/>
        </w:rPr>
        <w:t>– (1) Yandal programına başvurusu kabul edilen öğrenci, yandal programı kapsamında, senato kararı ile belirlenmiş olan dersleri</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almak ve bu dersleri başarmak zorundadır. Bu dersler ilgili bölümler arasında kararlaştırılır, ilgili fakülte kurullarının ve üniversite senatosunun onayına sunulur.</w:t>
      </w:r>
    </w:p>
    <w:p>
      <w:pPr>
        <w:jc w:val="both"/>
        <w:ind w:right="40" w:firstLine="450"/>
        <w:spacing w:after="0" w:line="241" w:lineRule="auto"/>
        <w:tabs>
          <w:tab w:leader="none" w:pos="708" w:val="left"/>
        </w:tabs>
        <w:numPr>
          <w:ilvl w:val="0"/>
          <w:numId w:val="2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(Değişik:RG-2/5/2014-28988) </w:t>
      </w:r>
      <w:r>
        <w:rPr>
          <w:rFonts w:ascii="Times New Roman" w:cs="Times New Roman" w:eastAsia="Times New Roman" w:hAnsi="Times New Roman"/>
          <w:sz w:val="19"/>
          <w:szCs w:val="19"/>
          <w:color w:val="auto"/>
        </w:rPr>
        <w:t>Yandal programına devam edebilmesi için öğrencinin anadal programındaki not ortalamasının en az 100</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üzerinden 60 olması şarttır. Bu şartı sağlayamayan öğrencinin yandal programından kaydı silinir. Öğrencinin başarılı olduğu ve anadal programına sayılmayan dersler, genel not ortalamasına dahil edilmeksizin transkript ve diploma ekinde yer alır.</w:t>
      </w:r>
    </w:p>
    <w:p>
      <w:pPr>
        <w:spacing w:after="0" w:line="2" w:lineRule="exact"/>
        <w:rPr>
          <w:rFonts w:ascii="Times New Roman" w:cs="Times New Roman" w:eastAsia="Times New Roman" w:hAnsi="Times New Roman"/>
          <w:sz w:val="19"/>
          <w:szCs w:val="19"/>
          <w:color w:val="auto"/>
        </w:rPr>
      </w:pPr>
    </w:p>
    <w:p>
      <w:pPr>
        <w:ind w:firstLine="450"/>
        <w:spacing w:after="0" w:line="231" w:lineRule="auto"/>
        <w:tabs>
          <w:tab w:leader="none" w:pos="696" w:val="left"/>
        </w:tabs>
        <w:numPr>
          <w:ilvl w:val="0"/>
          <w:numId w:val="2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(Değişik:RG-18/3/2016-29657) </w:t>
      </w:r>
      <w:r>
        <w:rPr>
          <w:rFonts w:ascii="Times New Roman" w:cs="Times New Roman" w:eastAsia="Times New Roman" w:hAnsi="Times New Roman"/>
          <w:sz w:val="20"/>
          <w:szCs w:val="20"/>
          <w:color w:val="auto"/>
        </w:rPr>
        <w:t>Anadal programından mezuniyet hakkını elde eden ancak yandal programını bitiremeyen öğrencilere ilgili</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yönetim kurullarının kararı ile en fazla iki yarıyıl ek süre tanınır.</w:t>
      </w:r>
    </w:p>
    <w:p>
      <w:pPr>
        <w:spacing w:after="0" w:line="1" w:lineRule="exact"/>
        <w:rPr>
          <w:rFonts w:ascii="Times New Roman" w:cs="Times New Roman" w:eastAsia="Times New Roman" w:hAnsi="Times New Roman"/>
          <w:sz w:val="20"/>
          <w:szCs w:val="20"/>
          <w:color w:val="auto"/>
        </w:rPr>
      </w:pP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Mezuniyet</w:t>
      </w:r>
    </w:p>
    <w:p>
      <w:pPr>
        <w:spacing w:after="0" w:line="2" w:lineRule="exact"/>
        <w:rPr>
          <w:rFonts w:ascii="Times New Roman" w:cs="Times New Roman" w:eastAsia="Times New Roman" w:hAnsi="Times New Roman"/>
          <w:sz w:val="20"/>
          <w:szCs w:val="20"/>
          <w:color w:val="auto"/>
        </w:rPr>
      </w:pP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21 </w:t>
      </w:r>
      <w:r>
        <w:rPr>
          <w:rFonts w:ascii="Times New Roman" w:cs="Times New Roman" w:eastAsia="Times New Roman" w:hAnsi="Times New Roman"/>
          <w:sz w:val="20"/>
          <w:szCs w:val="20"/>
          <w:color w:val="auto"/>
        </w:rPr>
        <w:t>– (1) Öğrencinin yandal programındaki başarı durumu, anadal programındaki mezuniyetini etkilemez.</w:t>
      </w:r>
    </w:p>
    <w:p>
      <w:pPr>
        <w:ind w:right="80" w:firstLine="450"/>
        <w:spacing w:after="0" w:line="223" w:lineRule="auto"/>
        <w:tabs>
          <w:tab w:leader="none" w:pos="698" w:val="left"/>
        </w:tabs>
        <w:numPr>
          <w:ilvl w:val="0"/>
          <w:numId w:val="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Yandal öğrencisi, öğrenim sürecinin herhangi bir yarıyılında programı kendi isteğiyle bırakabilir. Yandal programından kayıt sildiren öğrenci, aynı yandal programına tekrar kayıt yaptıramaz.</w:t>
      </w:r>
    </w:p>
    <w:p>
      <w:pPr>
        <w:ind w:left="700" w:hanging="250"/>
        <w:spacing w:after="0" w:line="225" w:lineRule="auto"/>
        <w:tabs>
          <w:tab w:leader="none" w:pos="700" w:val="left"/>
        </w:tabs>
        <w:numPr>
          <w:ilvl w:val="0"/>
          <w:numId w:val="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Yandal programından iki yarıyıl üst üste ders almayan öğrencinin bu programdan kaydı silinir.</w:t>
      </w:r>
    </w:p>
    <w:p>
      <w:pPr>
        <w:ind w:left="720" w:hanging="270"/>
        <w:spacing w:after="0"/>
        <w:tabs>
          <w:tab w:leader="none" w:pos="720"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Yandal programından çıkarılan öğrencilerin yandal programında almış oldukları derslerin ne şekilde değerlendirileceği, senato tarafından</w:t>
      </w:r>
    </w:p>
    <w:p>
      <w:pPr>
        <w:spacing w:after="0" w:line="20" w:lineRule="exact"/>
        <w:rPr>
          <w:rFonts w:ascii="Times New Roman" w:cs="Times New Roman" w:eastAsia="Times New Roman" w:hAnsi="Times New Roman"/>
          <w:sz w:val="17"/>
          <w:szCs w:val="17"/>
          <w:color w:val="auto"/>
        </w:rPr>
      </w:pPr>
    </w:p>
    <w:p>
      <w:pPr>
        <w:spacing w:after="0" w:line="225" w:lineRule="auto"/>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color w:val="auto"/>
        </w:rPr>
        <w:t>belirlenir.</w:t>
      </w:r>
    </w:p>
    <w:p>
      <w:pPr>
        <w:ind w:firstLine="450"/>
        <w:spacing w:after="0" w:line="225" w:lineRule="auto"/>
        <w:tabs>
          <w:tab w:leader="none" w:pos="724" w:val="left"/>
        </w:tabs>
        <w:numPr>
          <w:ilvl w:val="0"/>
          <w:numId w:val="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Senato kararı ile, yandal programlarına ilişkin bu Yönetmelikte belirtilenlere ilave olarak yeni koşullar getirilebilir öngörülen asgari başarı notları yükseltilebilir.</w:t>
      </w: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Değişim programları ve özel öğrenci olarak ders alma</w:t>
      </w:r>
    </w:p>
    <w:p>
      <w:pPr>
        <w:spacing w:after="0" w:line="2" w:lineRule="exact"/>
        <w:rPr>
          <w:rFonts w:ascii="Times New Roman" w:cs="Times New Roman" w:eastAsia="Times New Roman" w:hAnsi="Times New Roman"/>
          <w:sz w:val="20"/>
          <w:szCs w:val="20"/>
          <w:color w:val="auto"/>
        </w:rPr>
      </w:pPr>
    </w:p>
    <w:p>
      <w:pPr>
        <w:jc w:val="both"/>
        <w:ind w:right="20" w:firstLine="447"/>
        <w:spacing w:after="0" w:line="235" w:lineRule="auto"/>
        <w:rPr>
          <w:rFonts w:ascii="Times New Roman" w:cs="Times New Roman" w:eastAsia="Times New Roman" w:hAnsi="Times New Roman"/>
          <w:sz w:val="20"/>
          <w:szCs w:val="20"/>
          <w:color w:val="auto"/>
        </w:rPr>
      </w:pPr>
      <w:r>
        <w:rPr>
          <w:rFonts w:ascii="Times New Roman" w:cs="Times New Roman" w:eastAsia="Times New Roman" w:hAnsi="Times New Roman"/>
          <w:sz w:val="19"/>
          <w:szCs w:val="19"/>
          <w:b w:val="1"/>
          <w:bCs w:val="1"/>
          <w:color w:val="auto"/>
        </w:rPr>
        <w:t>MADDE 22</w:t>
      </w:r>
      <w:r>
        <w:rPr>
          <w:rFonts w:ascii="Times New Roman" w:cs="Times New Roman" w:eastAsia="Times New Roman" w:hAnsi="Times New Roman"/>
          <w:sz w:val="19"/>
          <w:szCs w:val="19"/>
          <w:color w:val="auto"/>
        </w:rPr>
        <w:t>– (1) Yurt içinde veya yurt dışında bir yükseköğretim kurumuna kayıtlı olan öğrencinin, ulusal ve uluslararası öğrenci değişim</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programları kapsamında veya özel öğrenci olarak aynı düzeyde başka bir yükseköğretim kurumundan aldığı ders veya uygulamaların kredileri, ilgili yönetim kurulu kararı ile kayıtlı olduğu diploma programındaki yükümlülüklerinin yerine sayılabilir.</w:t>
      </w:r>
    </w:p>
    <w:p>
      <w:pPr>
        <w:spacing w:after="0" w:line="2" w:lineRule="exact"/>
        <w:rPr>
          <w:rFonts w:ascii="Times New Roman" w:cs="Times New Roman" w:eastAsia="Times New Roman" w:hAnsi="Times New Roman"/>
          <w:sz w:val="20"/>
          <w:szCs w:val="20"/>
          <w:color w:val="auto"/>
        </w:rPr>
      </w:pPr>
    </w:p>
    <w:p>
      <w:pPr>
        <w:ind w:left="700" w:hanging="250"/>
        <w:spacing w:after="0" w:line="225" w:lineRule="auto"/>
        <w:tabs>
          <w:tab w:leader="none" w:pos="700" w:val="left"/>
        </w:tabs>
        <w:numPr>
          <w:ilvl w:val="0"/>
          <w:numId w:val="2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Öğrencinin özel öğrencilikte ve değişim programında geçirdiği süre, öğretim süresine dahildir.</w:t>
      </w:r>
    </w:p>
    <w:p>
      <w:pPr>
        <w:ind w:left="700" w:hanging="250"/>
        <w:spacing w:after="0"/>
        <w:tabs>
          <w:tab w:leader="none" w:pos="700" w:val="left"/>
        </w:tabs>
        <w:numPr>
          <w:ilvl w:val="0"/>
          <w:numId w:val="2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(Mülga:RG-2/5/2014-28988)</w:t>
      </w:r>
    </w:p>
    <w:p>
      <w:pPr>
        <w:spacing w:after="0" w:line="2" w:lineRule="exact"/>
        <w:rPr>
          <w:rFonts w:ascii="Times New Roman" w:cs="Times New Roman" w:eastAsia="Times New Roman" w:hAnsi="Times New Roman"/>
          <w:sz w:val="20"/>
          <w:szCs w:val="20"/>
          <w:color w:val="auto"/>
        </w:rPr>
      </w:pPr>
    </w:p>
    <w:p>
      <w:pPr>
        <w:ind w:left="700" w:hanging="250"/>
        <w:spacing w:after="0" w:line="221" w:lineRule="auto"/>
        <w:tabs>
          <w:tab w:leader="none" w:pos="700" w:val="left"/>
        </w:tabs>
        <w:numPr>
          <w:ilvl w:val="0"/>
          <w:numId w:val="2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Özel öğrencilikte ve değişim programındaki öğrenciler katkı payını kayıtlı olduğu yükseköğretim kurumuna öder.</w:t>
      </w:r>
    </w:p>
    <w:p>
      <w:pPr>
        <w:ind w:left="700" w:hanging="250"/>
        <w:spacing w:after="0" w:line="225" w:lineRule="auto"/>
        <w:tabs>
          <w:tab w:leader="none" w:pos="700" w:val="left"/>
        </w:tabs>
        <w:numPr>
          <w:ilvl w:val="0"/>
          <w:numId w:val="2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Özel öğrenci olarak yaz okullarına katılacak öğrenciler, yaz okulu ücretini dersi aldıkları yükseköğretim kurumuna öderler.</w:t>
      </w:r>
    </w:p>
    <w:p>
      <w:pPr>
        <w:ind w:firstLine="450"/>
        <w:spacing w:after="0" w:line="225" w:lineRule="auto"/>
        <w:tabs>
          <w:tab w:leader="none" w:pos="730" w:val="left"/>
        </w:tabs>
        <w:numPr>
          <w:ilvl w:val="0"/>
          <w:numId w:val="2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Öğretim dili Türkçe olan programlarda öğrenim gören öğrencilerin öğretim dili yabancı dil olan programlardan da ders alabilmeleri için yabancı dil düzeylerinin yeterli olduğunu belgelemeleri gerekir.</w:t>
      </w: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Yükseköğretim kurumlarında eşzamanlı öğrenim görme</w:t>
      </w:r>
    </w:p>
    <w:p>
      <w:pPr>
        <w:spacing w:after="0" w:line="2" w:lineRule="exact"/>
        <w:rPr>
          <w:rFonts w:ascii="Times New Roman" w:cs="Times New Roman" w:eastAsia="Times New Roman" w:hAnsi="Times New Roman"/>
          <w:sz w:val="20"/>
          <w:szCs w:val="20"/>
          <w:color w:val="auto"/>
        </w:rPr>
      </w:pPr>
    </w:p>
    <w:p>
      <w:pPr>
        <w:ind w:right="20" w:firstLine="444"/>
        <w:spacing w:after="0" w:line="223"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23 </w:t>
      </w:r>
      <w:r>
        <w:rPr>
          <w:rFonts w:ascii="Times New Roman" w:cs="Times New Roman" w:eastAsia="Times New Roman" w:hAnsi="Times New Roman"/>
          <w:sz w:val="20"/>
          <w:szCs w:val="20"/>
          <w:color w:val="auto"/>
        </w:rPr>
        <w:t>– (1)</w:t>
      </w:r>
      <w:r>
        <w:rPr>
          <w:rFonts w:ascii="Times New Roman" w:cs="Times New Roman" w:eastAsia="Times New Roman" w:hAnsi="Times New Roman"/>
          <w:sz w:val="20"/>
          <w:szCs w:val="20"/>
          <w:b w:val="1"/>
          <w:bCs w:val="1"/>
          <w:color w:val="auto"/>
        </w:rPr>
        <w:t xml:space="preserve"> (Değişik:RG-18/3/2016-29657) </w:t>
      </w:r>
      <w:r>
        <w:rPr>
          <w:rFonts w:ascii="Times New Roman" w:cs="Times New Roman" w:eastAsia="Times New Roman" w:hAnsi="Times New Roman"/>
          <w:sz w:val="20"/>
          <w:szCs w:val="20"/>
          <w:color w:val="auto"/>
        </w:rPr>
        <w:t>Örgün öğretim yapan yükseköğretim kurumlarının birden fazla aynı düzeydeki programına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öğrenci kaydı yapılamaz.</w:t>
      </w:r>
    </w:p>
    <w:p>
      <w:pPr>
        <w:jc w:val="both"/>
        <w:ind w:right="20" w:firstLine="450"/>
        <w:spacing w:after="0" w:line="225" w:lineRule="auto"/>
        <w:tabs>
          <w:tab w:leader="none" w:pos="707" w:val="left"/>
        </w:tabs>
        <w:numPr>
          <w:ilvl w:val="0"/>
          <w:numId w:val="2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kurumlarında herhangi bir örgün meslek yüksekokulu programına kayıtlı öğrenciler veya bu programlardan mezun olanlar, açıköğretim sistemi ile yürütülmekte olan ve kontenjan sınırlaması olmayan ve okudukları veya mezun oldukları önlisans programından farklı olmak kaydıyla açıköğretim önlisans programlarına kayıt yaptırabilirler.</w:t>
      </w:r>
    </w:p>
    <w:p>
      <w:pPr>
        <w:spacing w:after="0" w:line="1" w:lineRule="exact"/>
        <w:rPr>
          <w:rFonts w:ascii="Times New Roman" w:cs="Times New Roman" w:eastAsia="Times New Roman" w:hAnsi="Times New Roman"/>
          <w:sz w:val="20"/>
          <w:szCs w:val="20"/>
          <w:color w:val="auto"/>
        </w:rPr>
      </w:pPr>
    </w:p>
    <w:p>
      <w:pPr>
        <w:jc w:val="both"/>
        <w:ind w:right="40" w:firstLine="450"/>
        <w:spacing w:after="0" w:line="225" w:lineRule="auto"/>
        <w:tabs>
          <w:tab w:leader="none" w:pos="715" w:val="left"/>
        </w:tabs>
        <w:numPr>
          <w:ilvl w:val="0"/>
          <w:numId w:val="2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kurumlarının herhangi bir örgün lisans programında kayıtlı öğrenciler veya bu programlardan mezun olanlar, açıköğretim sistemi ile yürütülmekte olan ve kontenjan sınırlaması olmayan ve okudukları veya mezun oldukları lisans programından farklı olmak kaydıyla açıköğretim lisans veya ön lisans programlarına kayıt yaptırabilirler.</w:t>
      </w:r>
    </w:p>
    <w:p>
      <w:pPr>
        <w:spacing w:after="0" w:line="1" w:lineRule="exact"/>
        <w:rPr>
          <w:rFonts w:ascii="Times New Roman" w:cs="Times New Roman" w:eastAsia="Times New Roman" w:hAnsi="Times New Roman"/>
          <w:sz w:val="20"/>
          <w:szCs w:val="20"/>
          <w:color w:val="auto"/>
        </w:rPr>
      </w:pPr>
    </w:p>
    <w:p>
      <w:pPr>
        <w:ind w:right="20" w:firstLine="450"/>
        <w:spacing w:after="0" w:line="265" w:lineRule="auto"/>
        <w:tabs>
          <w:tab w:leader="none" w:pos="723" w:val="left"/>
        </w:tabs>
        <w:numPr>
          <w:ilvl w:val="0"/>
          <w:numId w:val="2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Örgün meslek yüksekokulu programları öğrencileri veya mezunlarından açıköğretim önlisans programına da kayıt yaptırmış olanlar lisans programlarına dikey geçiş işlemlerinde, mezun olacakları örgün meslek yüksekokulu veya açıköğretim önlisans programından birini tercih ederler.</w:t>
      </w:r>
    </w:p>
    <w:p>
      <w:pPr>
        <w:jc w:val="both"/>
        <w:ind w:right="20" w:firstLine="499"/>
        <w:spacing w:after="0" w:line="225" w:lineRule="auto"/>
        <w:tabs>
          <w:tab w:leader="none" w:pos="750" w:val="left"/>
        </w:tabs>
        <w:numPr>
          <w:ilvl w:val="1"/>
          <w:numId w:val="2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Örgün öğretim ile birlikte açıköğretim programına kaydolacak erkek öğrencilerin askerlik işlemleri, örgün öğretimdeki statülerine göre yapılır. Bu durumdaki öğrencilerin açıköğretim programlarına kaydolmaları, askerlik işlemleri ile ilgili herhangi bir hak sağlamaz. Açıköğretim programlarına kayıt yaptırdıktan sonra örgün öğretimden kaydını sildiren öğrenciler bu durumlarını belgelendirmek koşuluyla askerlik işlemleri dahil tüm öğrencilik hizmetlerinden yararlanırlar.</w:t>
      </w:r>
    </w:p>
    <w:p>
      <w:pPr>
        <w:spacing w:after="0" w:line="197" w:lineRule="exact"/>
        <w:rPr>
          <w:sz w:val="20"/>
          <w:szCs w:val="20"/>
          <w:color w:val="auto"/>
        </w:rPr>
      </w:pPr>
    </w:p>
    <w:p>
      <w:pPr>
        <w:jc w:val="center"/>
        <w:ind w:right="-419"/>
        <w:spacing w:after="0"/>
        <w:rPr>
          <w:sz w:val="20"/>
          <w:szCs w:val="20"/>
          <w:color w:val="auto"/>
        </w:rPr>
      </w:pPr>
      <w:r>
        <w:rPr>
          <w:rFonts w:ascii="Times New Roman" w:cs="Times New Roman" w:eastAsia="Times New Roman" w:hAnsi="Times New Roman"/>
          <w:sz w:val="20"/>
          <w:szCs w:val="20"/>
          <w:b w:val="1"/>
          <w:bCs w:val="1"/>
          <w:color w:val="auto"/>
        </w:rPr>
        <w:t>ALTINCI BÖLÜM</w:t>
      </w:r>
    </w:p>
    <w:p>
      <w:pPr>
        <w:spacing w:after="0" w:line="9" w:lineRule="exact"/>
        <w:rPr>
          <w:sz w:val="20"/>
          <w:szCs w:val="20"/>
          <w:color w:val="auto"/>
        </w:rPr>
      </w:pPr>
    </w:p>
    <w:p>
      <w:pPr>
        <w:jc w:val="center"/>
        <w:ind w:right="-419"/>
        <w:spacing w:after="0"/>
        <w:rPr>
          <w:sz w:val="20"/>
          <w:szCs w:val="20"/>
          <w:color w:val="auto"/>
        </w:rPr>
      </w:pPr>
      <w:r>
        <w:rPr>
          <w:rFonts w:ascii="Times New Roman" w:cs="Times New Roman" w:eastAsia="Times New Roman" w:hAnsi="Times New Roman"/>
          <w:sz w:val="20"/>
          <w:szCs w:val="20"/>
          <w:b w:val="1"/>
          <w:bCs w:val="1"/>
          <w:color w:val="auto"/>
        </w:rPr>
        <w:t>Özel Durumlar</w:t>
      </w:r>
    </w:p>
    <w:p>
      <w:pPr>
        <w:jc w:val="both"/>
        <w:ind w:right="20" w:firstLine="447"/>
        <w:spacing w:after="0" w:line="224" w:lineRule="auto"/>
        <w:rPr>
          <w:sz w:val="20"/>
          <w:szCs w:val="20"/>
          <w:color w:val="auto"/>
        </w:rPr>
      </w:pPr>
      <w:r>
        <w:rPr>
          <w:rFonts w:ascii="Times New Roman" w:cs="Times New Roman" w:eastAsia="Times New Roman" w:hAnsi="Times New Roman"/>
          <w:sz w:val="20"/>
          <w:szCs w:val="20"/>
          <w:b w:val="1"/>
          <w:bCs w:val="1"/>
          <w:color w:val="auto"/>
        </w:rPr>
        <w:t xml:space="preserve">MADDE 24 </w:t>
      </w:r>
      <w:r>
        <w:rPr>
          <w:rFonts w:ascii="Times New Roman" w:cs="Times New Roman" w:eastAsia="Times New Roman" w:hAnsi="Times New Roman"/>
          <w:sz w:val="20"/>
          <w:szCs w:val="20"/>
          <w:color w:val="auto"/>
        </w:rPr>
        <w:t>– (1) Kamu kurum ve kuruluşlarında asli ve sürekli kamu hizmetlerinde görevlendirilenlerin, sürekli olarak bir başka yere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
    <w:p>
      <w:pPr>
        <w:spacing w:after="0" w:line="3" w:lineRule="exact"/>
        <w:rPr>
          <w:sz w:val="20"/>
          <w:szCs w:val="20"/>
          <w:color w:val="auto"/>
        </w:rPr>
      </w:pPr>
    </w:p>
    <w:p>
      <w:pPr>
        <w:jc w:val="both"/>
        <w:ind w:firstLine="450"/>
        <w:spacing w:after="0" w:line="237" w:lineRule="auto"/>
        <w:tabs>
          <w:tab w:leader="none" w:pos="716" w:val="left"/>
        </w:tabs>
        <w:numPr>
          <w:ilvl w:val="0"/>
          <w:numId w:val="2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 sonu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pPr>
        <w:spacing w:after="0" w:line="1" w:lineRule="exact"/>
        <w:rPr>
          <w:rFonts w:ascii="Times New Roman" w:cs="Times New Roman" w:eastAsia="Times New Roman" w:hAnsi="Times New Roman"/>
          <w:sz w:val="19"/>
          <w:szCs w:val="19"/>
          <w:color w:val="auto"/>
        </w:rPr>
      </w:pPr>
    </w:p>
    <w:p>
      <w:pPr>
        <w:jc w:val="both"/>
        <w:ind w:right="20" w:firstLine="450"/>
        <w:spacing w:after="0" w:line="225" w:lineRule="auto"/>
        <w:tabs>
          <w:tab w:leader="none" w:pos="723" w:val="left"/>
        </w:tabs>
        <w:numPr>
          <w:ilvl w:val="0"/>
          <w:numId w:val="2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Türkiye’de hizmet görmekte olan yabancı diplomatların çocuklarının yükseköğretim kurumlarına başvuruları, kontenjan şartı aranmaksızın başvurduğu yükseköğretim kurumunun yönetim kurulu tarafından değerlendirilir. Başvurunun kabul edilmesi halinde her bir öğrenci için gerekli intibak programı hazırlanır.</w:t>
      </w:r>
    </w:p>
    <w:p>
      <w:pPr>
        <w:spacing w:after="0" w:line="197" w:lineRule="exact"/>
        <w:rPr>
          <w:sz w:val="20"/>
          <w:szCs w:val="20"/>
          <w:color w:val="auto"/>
        </w:rPr>
      </w:pPr>
    </w:p>
    <w:p>
      <w:pPr>
        <w:jc w:val="center"/>
        <w:ind w:right="-419"/>
        <w:spacing w:after="0"/>
        <w:rPr>
          <w:sz w:val="20"/>
          <w:szCs w:val="20"/>
          <w:color w:val="auto"/>
        </w:rPr>
      </w:pPr>
      <w:r>
        <w:rPr>
          <w:rFonts w:ascii="Times New Roman" w:cs="Times New Roman" w:eastAsia="Times New Roman" w:hAnsi="Times New Roman"/>
          <w:sz w:val="20"/>
          <w:szCs w:val="20"/>
          <w:b w:val="1"/>
          <w:bCs w:val="1"/>
          <w:color w:val="auto"/>
        </w:rPr>
        <w:t>YEDİNCİ BÖLÜM</w:t>
      </w:r>
    </w:p>
    <w:p>
      <w:pPr>
        <w:spacing w:after="0" w:line="9" w:lineRule="exact"/>
        <w:rPr>
          <w:sz w:val="20"/>
          <w:szCs w:val="20"/>
          <w:color w:val="auto"/>
        </w:rPr>
      </w:pPr>
    </w:p>
    <w:p>
      <w:pPr>
        <w:jc w:val="center"/>
        <w:ind w:right="-419"/>
        <w:spacing w:after="0"/>
        <w:rPr>
          <w:sz w:val="20"/>
          <w:szCs w:val="20"/>
          <w:color w:val="auto"/>
        </w:rPr>
      </w:pPr>
      <w:r>
        <w:rPr>
          <w:rFonts w:ascii="Times New Roman" w:cs="Times New Roman" w:eastAsia="Times New Roman" w:hAnsi="Times New Roman"/>
          <w:sz w:val="20"/>
          <w:szCs w:val="20"/>
          <w:b w:val="1"/>
          <w:bCs w:val="1"/>
          <w:color w:val="auto"/>
        </w:rPr>
        <w:t>Çeşitli ve Son Hükümler</w:t>
      </w:r>
    </w:p>
    <w:p>
      <w:pPr>
        <w:sectPr>
          <w:pgSz w:w="11920" w:h="16840" w:orient="portrait"/>
          <w:cols w:equalWidth="0" w:num="1">
            <w:col w:w="10600"/>
          </w:cols>
          <w:pgMar w:left="660" w:top="545" w:right="660" w:bottom="17" w:gutter="0" w:footer="0" w:header="0"/>
        </w:sectPr>
      </w:pPr>
    </w:p>
    <w:bookmarkStart w:id="5" w:name="page6"/>
    <w:bookmarkEnd w:id="5"/>
    <w:p>
      <w:pPr>
        <w:ind w:right="20" w:firstLine="447"/>
        <w:spacing w:after="0" w:line="269" w:lineRule="auto"/>
        <w:rPr>
          <w:sz w:val="20"/>
          <w:szCs w:val="20"/>
          <w:color w:val="auto"/>
        </w:rPr>
      </w:pPr>
      <w:r>
        <w:rPr>
          <w:rFonts w:ascii="Times New Roman" w:cs="Times New Roman" w:eastAsia="Times New Roman" w:hAnsi="Times New Roman"/>
          <w:sz w:val="18"/>
          <w:szCs w:val="18"/>
          <w:b w:val="1"/>
          <w:bCs w:val="1"/>
          <w:color w:val="auto"/>
        </w:rPr>
        <w:t xml:space="preserve">MADDE 25 </w:t>
      </w:r>
      <w:r>
        <w:rPr>
          <w:rFonts w:ascii="Times New Roman" w:cs="Times New Roman" w:eastAsia="Times New Roman" w:hAnsi="Times New Roman"/>
          <w:sz w:val="18"/>
          <w:szCs w:val="18"/>
          <w:color w:val="auto"/>
        </w:rPr>
        <w:t>– (1) Değişim programlarına katılıp gittiği yükseköğretim kurumunda aldığı dersleri başarı ile tamamlayan öğrencilerin yarıyıl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kaybına uğramamalarını sağlamak için iki yükseköğretim kurumu arasında değişim öncesi ders intibakını öngören protokol imzalanır.</w:t>
      </w:r>
    </w:p>
    <w:p>
      <w:pPr>
        <w:spacing w:after="0" w:line="1" w:lineRule="exact"/>
        <w:rPr>
          <w:sz w:val="20"/>
          <w:szCs w:val="20"/>
          <w:color w:val="auto"/>
        </w:rPr>
      </w:pPr>
    </w:p>
    <w:p>
      <w:pPr>
        <w:jc w:val="both"/>
        <w:ind w:right="40" w:firstLine="450"/>
        <w:spacing w:after="0" w:line="225" w:lineRule="auto"/>
        <w:tabs>
          <w:tab w:leader="none" w:pos="692" w:val="left"/>
        </w:tabs>
        <w:numPr>
          <w:ilvl w:val="1"/>
          <w:numId w:val="2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Yurt içindeki bir yükseköğretim kurumundaki uluslararası ortak diploma programına devam eden öğrencilerden, yurt dışındaki yükseköğretim kurumundan akademik başarısızlık nedeniyle ilişkisi kesilenler, yurt içinde gördüğü yükseköğrenimdeki başarı notu esas alınarak, bu Yönetmelikteki geçiş şartları çerçevesinde kendi yükseköğretim kurumunda veya başka bir yükseköğretim kurumundaki eşdeğer bir diploma programına yatay geçiş yapabilirler.</w:t>
      </w:r>
    </w:p>
    <w:p>
      <w:pPr>
        <w:spacing w:after="0" w:line="1" w:lineRule="exact"/>
        <w:rPr>
          <w:rFonts w:ascii="Times New Roman" w:cs="Times New Roman" w:eastAsia="Times New Roman" w:hAnsi="Times New Roman"/>
          <w:sz w:val="20"/>
          <w:szCs w:val="20"/>
          <w:color w:val="auto"/>
        </w:rPr>
      </w:pPr>
    </w:p>
    <w:p>
      <w:pPr>
        <w:jc w:val="both"/>
        <w:ind w:right="40" w:firstLine="450"/>
        <w:spacing w:after="0" w:line="237" w:lineRule="auto"/>
        <w:tabs>
          <w:tab w:leader="none" w:pos="709" w:val="left"/>
        </w:tabs>
        <w:numPr>
          <w:ilvl w:val="1"/>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Uluslararası ortak diploma programından aynı üniversite veya başka bir üniversite bünyesinde aynı alanda yürütülen diğer uluslararası ortak programlara; uluslararası ortak diploma programlarından yurt içindeki diğer diploma programlarına veya yurt içindeki bir diploma programından uluslararası ortak diploma programlarına yatay geçişler bu Yönetmelik hükümlerine göre yapılır.</w:t>
      </w:r>
    </w:p>
    <w:p>
      <w:pPr>
        <w:ind w:left="700" w:hanging="250"/>
        <w:spacing w:after="0"/>
        <w:tabs>
          <w:tab w:leader="none" w:pos="700" w:val="left"/>
        </w:tabs>
        <w:numPr>
          <w:ilvl w:val="1"/>
          <w:numId w:val="2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(Mülga:RG-18/3/2016-29657)</w:t>
      </w:r>
    </w:p>
    <w:p>
      <w:pPr>
        <w:spacing w:after="0" w:line="2" w:lineRule="exact"/>
        <w:rPr>
          <w:rFonts w:ascii="Times New Roman" w:cs="Times New Roman" w:eastAsia="Times New Roman" w:hAnsi="Times New Roman"/>
          <w:sz w:val="20"/>
          <w:szCs w:val="20"/>
          <w:color w:val="auto"/>
        </w:rPr>
      </w:pPr>
    </w:p>
    <w:p>
      <w:pPr>
        <w:ind w:right="40" w:firstLine="450"/>
        <w:spacing w:after="0" w:line="223" w:lineRule="auto"/>
        <w:tabs>
          <w:tab w:leader="none" w:pos="724" w:val="left"/>
        </w:tabs>
        <w:numPr>
          <w:ilvl w:val="1"/>
          <w:numId w:val="2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Özel öğrenci veya değişim programına katılan öğrencilerin kurumlar arası yatay geçiş yapmaları halinde sadece kayıtlı oldukları diploma programında kabul edilmiş olan dersleri transfer edilebilir.</w:t>
      </w: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Yürürlükten kaldırılan yönetmelik</w:t>
      </w:r>
    </w:p>
    <w:p>
      <w:pPr>
        <w:spacing w:after="0" w:line="2" w:lineRule="exact"/>
        <w:rPr>
          <w:rFonts w:ascii="Times New Roman" w:cs="Times New Roman" w:eastAsia="Times New Roman" w:hAnsi="Times New Roman"/>
          <w:sz w:val="20"/>
          <w:szCs w:val="20"/>
          <w:color w:val="auto"/>
        </w:rPr>
      </w:pPr>
    </w:p>
    <w:p>
      <w:pPr>
        <w:ind w:firstLine="447"/>
        <w:spacing w:after="0" w:line="235" w:lineRule="auto"/>
        <w:rPr>
          <w:rFonts w:ascii="Times New Roman" w:cs="Times New Roman" w:eastAsia="Times New Roman" w:hAnsi="Times New Roman"/>
          <w:sz w:val="20"/>
          <w:szCs w:val="20"/>
          <w:color w:val="auto"/>
        </w:rPr>
      </w:pPr>
      <w:r>
        <w:rPr>
          <w:rFonts w:ascii="Times New Roman" w:cs="Times New Roman" w:eastAsia="Times New Roman" w:hAnsi="Times New Roman"/>
          <w:sz w:val="19"/>
          <w:szCs w:val="19"/>
          <w:b w:val="1"/>
          <w:bCs w:val="1"/>
          <w:color w:val="auto"/>
        </w:rPr>
        <w:t xml:space="preserve">MADDE 26 </w:t>
      </w:r>
      <w:r>
        <w:rPr>
          <w:rFonts w:ascii="Times New Roman" w:cs="Times New Roman" w:eastAsia="Times New Roman" w:hAnsi="Times New Roman"/>
          <w:sz w:val="19"/>
          <w:szCs w:val="19"/>
          <w:color w:val="auto"/>
        </w:rPr>
        <w:t>– (1) Bu Yönetmeliğin yürürlüğe girdiği tarih itibarıyla 21/10/1982 tarihli ve 17845 sayılı Resmî Gazete’de yayımlanan</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Yükseköğretim Kurumları Arasında Önlisans ve Lisans Düzeyinde Yatay Geçiş Esaslarına İlişkin Yönetmelik yürürlükten kaldırılmıştır.</w:t>
      </w: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Merkezi yerleştirme puanıyla yatay geçiş</w:t>
      </w:r>
    </w:p>
    <w:p>
      <w:pPr>
        <w:spacing w:after="0" w:line="2" w:lineRule="exact"/>
        <w:rPr>
          <w:rFonts w:ascii="Times New Roman" w:cs="Times New Roman" w:eastAsia="Times New Roman" w:hAnsi="Times New Roman"/>
          <w:sz w:val="20"/>
          <w:szCs w:val="20"/>
          <w:color w:val="auto"/>
        </w:rPr>
      </w:pP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EK MADDE 1 – (Ek:RG-21/9/2013-28772) (Değişik:RG-2/5/2014-28988)</w:t>
      </w:r>
    </w:p>
    <w:p>
      <w:pPr>
        <w:jc w:val="both"/>
        <w:ind w:right="20" w:firstLine="450"/>
        <w:spacing w:after="0" w:line="261" w:lineRule="auto"/>
        <w:tabs>
          <w:tab w:leader="none" w:pos="729" w:val="left"/>
        </w:tabs>
        <w:numPr>
          <w:ilvl w:val="1"/>
          <w:numId w:val="2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Öğrencinin kayıt olduğu yıldaki merkezi yerleştirme puanı, geçmek istediği diploma programının taban puanına eşit veya yüksek olması durumunda, öğrenci, hazırlık sınıfı da dahil olmak üzere yatay geçiş için başvuru yapabilir. Programa yatay geçişe ilişkin başvuru takvimi, öğrenci kontenjanına ilişkin esaslar ile yatay geçişlere ilişkin usul ve esaslar Yükseköğretim Yürütme Kurulu tarafından tespit edilir. Belirlenen usul ve esaslar uyarınca öğrencilerin başvuruları yükseköğretim kurumlarının ilgili kurulları tarafından değerlendirilerek yatay geçişleri kabul edilir. Başvurunun kontenjandan fazla olduğu durumlarda ÖSYS puanı en yüksek adaydan başlayıp sıralanarak kontenjan kadar adayın yatay geçişi kabul edilir.</w:t>
      </w:r>
    </w:p>
    <w:p>
      <w:pPr>
        <w:spacing w:after="0" w:line="1" w:lineRule="exact"/>
        <w:rPr>
          <w:rFonts w:ascii="Times New Roman" w:cs="Times New Roman" w:eastAsia="Times New Roman" w:hAnsi="Times New Roman"/>
          <w:sz w:val="17"/>
          <w:szCs w:val="17"/>
          <w:color w:val="auto"/>
        </w:rPr>
      </w:pPr>
    </w:p>
    <w:p>
      <w:pPr>
        <w:ind w:right="20" w:firstLine="450"/>
        <w:spacing w:after="0" w:line="231" w:lineRule="auto"/>
        <w:tabs>
          <w:tab w:leader="none" w:pos="708" w:val="left"/>
        </w:tabs>
        <w:numPr>
          <w:ilvl w:val="1"/>
          <w:numId w:val="2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(Ek:RG-18/3/2016-29657) </w:t>
      </w:r>
      <w:r>
        <w:rPr>
          <w:rFonts w:ascii="Times New Roman" w:cs="Times New Roman" w:eastAsia="Times New Roman" w:hAnsi="Times New Roman"/>
          <w:sz w:val="20"/>
          <w:szCs w:val="20"/>
          <w:color w:val="auto"/>
        </w:rPr>
        <w:t>Bu madde kapsamında eğitim gördüğü programdan farklı bir programa yatay geçiş yapan öğrencilerin azami</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süreleri, programın azami süresinden kabul edildiği sınıf çıkartılarak hesaplanır.</w:t>
      </w:r>
    </w:p>
    <w:p>
      <w:pPr>
        <w:spacing w:after="0" w:line="1" w:lineRule="exact"/>
        <w:rPr>
          <w:rFonts w:ascii="Times New Roman" w:cs="Times New Roman" w:eastAsia="Times New Roman" w:hAnsi="Times New Roman"/>
          <w:sz w:val="20"/>
          <w:szCs w:val="20"/>
          <w:color w:val="auto"/>
        </w:rPr>
      </w:pP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Özel durumlarda yatay geçiş</w:t>
      </w:r>
    </w:p>
    <w:p>
      <w:pPr>
        <w:spacing w:after="0" w:line="2" w:lineRule="exact"/>
        <w:rPr>
          <w:rFonts w:ascii="Times New Roman" w:cs="Times New Roman" w:eastAsia="Times New Roman" w:hAnsi="Times New Roman"/>
          <w:sz w:val="20"/>
          <w:szCs w:val="20"/>
          <w:color w:val="auto"/>
        </w:rPr>
      </w:pP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EK MADDE 2 – (Ek:RG-21/9/2013-28772)</w:t>
      </w:r>
    </w:p>
    <w:p>
      <w:pPr>
        <w:jc w:val="both"/>
        <w:ind w:right="20" w:firstLine="450"/>
        <w:spacing w:after="0" w:line="219" w:lineRule="auto"/>
        <w:tabs>
          <w:tab w:leader="none" w:pos="737" w:val="left"/>
        </w:tabs>
        <w:numPr>
          <w:ilvl w:val="1"/>
          <w:numId w:val="2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w:t>
      </w:r>
    </w:p>
    <w:p>
      <w:pPr>
        <w:spacing w:after="0" w:line="2" w:lineRule="exact"/>
        <w:rPr>
          <w:rFonts w:ascii="Times New Roman" w:cs="Times New Roman" w:eastAsia="Times New Roman" w:hAnsi="Times New Roman"/>
          <w:sz w:val="20"/>
          <w:szCs w:val="20"/>
          <w:color w:val="auto"/>
        </w:rPr>
      </w:pP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Sorunların çözümü</w:t>
      </w:r>
    </w:p>
    <w:p>
      <w:pPr>
        <w:spacing w:after="0" w:line="2" w:lineRule="exact"/>
        <w:rPr>
          <w:rFonts w:ascii="Times New Roman" w:cs="Times New Roman" w:eastAsia="Times New Roman" w:hAnsi="Times New Roman"/>
          <w:sz w:val="20"/>
          <w:szCs w:val="20"/>
          <w:color w:val="auto"/>
        </w:rPr>
      </w:pPr>
    </w:p>
    <w:p>
      <w:pPr>
        <w:ind w:left="460"/>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EK MADDE 3 – (Ek:RG-2/5/2014-28988)</w:t>
      </w:r>
    </w:p>
    <w:p>
      <w:pPr>
        <w:ind w:left="700" w:hanging="250"/>
        <w:spacing w:after="0" w:line="231" w:lineRule="auto"/>
        <w:tabs>
          <w:tab w:leader="none" w:pos="700"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 Yönetmelik hükümlerinin uygulanmasında ortaya çıkacak sorunların giderilmesinde Yükseköğretim Yürütme Kurulu yetkilidir.</w:t>
      </w:r>
    </w:p>
    <w:p>
      <w:pPr>
        <w:ind w:left="4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b w:val="1"/>
          <w:bCs w:val="1"/>
          <w:color w:val="auto"/>
        </w:rPr>
        <w:t>Mevcut çift anadal ve yan dal programları</w:t>
      </w:r>
    </w:p>
    <w:p>
      <w:pPr>
        <w:spacing w:after="0" w:line="2" w:lineRule="exact"/>
        <w:rPr>
          <w:rFonts w:ascii="Times New Roman" w:cs="Times New Roman" w:eastAsia="Times New Roman" w:hAnsi="Times New Roman"/>
          <w:sz w:val="18"/>
          <w:szCs w:val="18"/>
          <w:color w:val="auto"/>
        </w:rPr>
      </w:pPr>
    </w:p>
    <w:p>
      <w:pPr>
        <w:ind w:right="20" w:firstLine="444"/>
        <w:spacing w:after="0" w:line="223"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b w:val="1"/>
          <w:bCs w:val="1"/>
          <w:color w:val="auto"/>
        </w:rPr>
        <w:t xml:space="preserve">GEÇİCİ MADDE 1 </w:t>
      </w:r>
      <w:r>
        <w:rPr>
          <w:rFonts w:ascii="Times New Roman" w:cs="Times New Roman" w:eastAsia="Times New Roman" w:hAnsi="Times New Roman"/>
          <w:sz w:val="20"/>
          <w:szCs w:val="20"/>
          <w:color w:val="auto"/>
        </w:rPr>
        <w:t>– (1) Bu Yönetmeliğinin yürürlüğe girdiği tarihten önce uygulanmaya başlanan çift anadal ve yan dal programlarında, ilgili</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yükseköğretim kurumunun programın açılışında belirlediği esaslar uygulanır.</w:t>
      </w:r>
    </w:p>
    <w:p>
      <w:pPr>
        <w:ind w:left="4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b w:val="1"/>
          <w:bCs w:val="1"/>
          <w:color w:val="auto"/>
        </w:rPr>
        <w:t>Yürürlük</w:t>
      </w:r>
    </w:p>
    <w:p>
      <w:pPr>
        <w:spacing w:after="0" w:line="2" w:lineRule="exact"/>
        <w:rPr>
          <w:rFonts w:ascii="Times New Roman" w:cs="Times New Roman" w:eastAsia="Times New Roman" w:hAnsi="Times New Roman"/>
          <w:sz w:val="18"/>
          <w:szCs w:val="18"/>
          <w:color w:val="auto"/>
        </w:rPr>
      </w:pPr>
    </w:p>
    <w:p>
      <w:pPr>
        <w:ind w:left="4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b w:val="1"/>
          <w:bCs w:val="1"/>
          <w:color w:val="auto"/>
        </w:rPr>
        <w:t xml:space="preserve">MADDE 27 </w:t>
      </w:r>
      <w:r>
        <w:rPr>
          <w:rFonts w:ascii="Times New Roman" w:cs="Times New Roman" w:eastAsia="Times New Roman" w:hAnsi="Times New Roman"/>
          <w:sz w:val="17"/>
          <w:szCs w:val="17"/>
          <w:color w:val="auto"/>
        </w:rPr>
        <w:t>– (1) Bu Yönetmeliğin kurumlar arası yatay geçişe ilişkin hükümleri 1/6/2010 tarihinde, diğer hükümleri yayımı tarihinde yürürlüğe</w:t>
      </w:r>
    </w:p>
    <w:p>
      <w:pPr>
        <w:spacing w:after="0" w:line="20" w:lineRule="exact"/>
        <w:rPr>
          <w:rFonts w:ascii="Times New Roman" w:cs="Times New Roman" w:eastAsia="Times New Roman" w:hAnsi="Times New Roman"/>
          <w:sz w:val="18"/>
          <w:szCs w:val="18"/>
          <w:color w:val="auto"/>
        </w:rPr>
      </w:pPr>
    </w:p>
    <w:p>
      <w:pPr>
        <w:spacing w:after="0" w:line="221"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color w:val="auto"/>
        </w:rPr>
        <w:t>girer.</w:t>
      </w:r>
    </w:p>
    <w:p>
      <w:pPr>
        <w:ind w:left="4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b w:val="1"/>
          <w:bCs w:val="1"/>
          <w:color w:val="auto"/>
        </w:rPr>
        <w:t>Yürütme</w:t>
      </w:r>
    </w:p>
    <w:p>
      <w:pPr>
        <w:spacing w:after="0" w:line="2" w:lineRule="exact"/>
        <w:rPr>
          <w:rFonts w:ascii="Times New Roman" w:cs="Times New Roman" w:eastAsia="Times New Roman" w:hAnsi="Times New Roman"/>
          <w:sz w:val="18"/>
          <w:szCs w:val="18"/>
          <w:color w:val="auto"/>
        </w:rPr>
      </w:pPr>
    </w:p>
    <w:p>
      <w:pPr>
        <w:ind w:left="460"/>
        <w:spacing w:after="0" w:line="225"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b w:val="1"/>
          <w:bCs w:val="1"/>
          <w:color w:val="auto"/>
        </w:rPr>
        <w:t xml:space="preserve">MADDE 28 </w:t>
      </w:r>
      <w:r>
        <w:rPr>
          <w:rFonts w:ascii="Times New Roman" w:cs="Times New Roman" w:eastAsia="Times New Roman" w:hAnsi="Times New Roman"/>
          <w:sz w:val="20"/>
          <w:szCs w:val="20"/>
          <w:color w:val="auto"/>
        </w:rPr>
        <w:t>– (1) Bu Yönetmelik hükümlerini Yükseköğretim Kurulu Başkanı yürütür.</w:t>
      </w:r>
    </w:p>
    <w:p>
      <w:pPr>
        <w:spacing w:after="0" w:line="221"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color w:val="auto"/>
        </w:rPr>
        <w:t>_______________________</w:t>
      </w:r>
    </w:p>
    <w:p>
      <w:pPr>
        <w:ind w:left="240" w:hanging="234"/>
        <w:spacing w:after="0" w:line="227" w:lineRule="auto"/>
        <w:tabs>
          <w:tab w:leader="none" w:pos="240" w:val="left"/>
        </w:tabs>
        <w:numPr>
          <w:ilvl w:val="0"/>
          <w:numId w:val="29"/>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Bu değişiklik 2019-2020 eğitim-öğretim yılı bahar döneminden itibaren yürürlüğe girer.</w:t>
      </w:r>
    </w:p>
    <w:p>
      <w:pPr>
        <w:ind w:left="240" w:hanging="234"/>
        <w:spacing w:after="0" w:line="222" w:lineRule="auto"/>
        <w:tabs>
          <w:tab w:leader="none" w:pos="240" w:val="left"/>
        </w:tabs>
        <w:numPr>
          <w:ilvl w:val="0"/>
          <w:numId w:val="29"/>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Bu değişiklik 2020-2021 eğitim-öğretim yılı güz döneminden itibaren yürürlüğe girer.</w:t>
      </w:r>
    </w:p>
    <w:p>
      <w:pPr>
        <w:spacing w:after="0" w:line="197" w:lineRule="exact"/>
        <w:rPr>
          <w:sz w:val="20"/>
          <w:szCs w:val="20"/>
          <w:color w:val="auto"/>
        </w:rPr>
      </w:pPr>
    </w:p>
    <w:tbl>
      <w:tblPr>
        <w:tblLayout w:type="fixed"/>
        <w:tblInd w:w="1870" w:type="dxa"/>
        <w:tblCellMar>
          <w:top w:w="0" w:type="dxa"/>
          <w:left w:w="0" w:type="dxa"/>
          <w:bottom w:w="0" w:type="dxa"/>
          <w:right w:w="0" w:type="dxa"/>
        </w:tblCellMar>
      </w:tblPr>
      <w:tr>
        <w:trPr>
          <w:trHeight w:val="228"/>
        </w:trPr>
        <w:tc>
          <w:tcPr>
            <w:tcW w:w="740" w:type="dxa"/>
            <w:vAlign w:val="bottom"/>
            <w:tcBorders>
              <w:top w:val="single" w:sz="8" w:color="auto"/>
              <w:left w:val="single" w:sz="8" w:color="auto"/>
              <w:right w:val="single" w:sz="8" w:color="auto"/>
            </w:tcBorders>
          </w:tcPr>
          <w:p>
            <w:pPr>
              <w:spacing w:after="0"/>
              <w:rPr>
                <w:sz w:val="19"/>
                <w:szCs w:val="19"/>
                <w:color w:val="auto"/>
              </w:rPr>
            </w:pPr>
          </w:p>
        </w:tc>
        <w:tc>
          <w:tcPr>
            <w:tcW w:w="6120" w:type="dxa"/>
            <w:vAlign w:val="bottom"/>
            <w:tcBorders>
              <w:top w:val="single" w:sz="8" w:color="auto"/>
              <w:bottom w:val="single" w:sz="8" w:color="auto"/>
              <w:right w:val="single" w:sz="8" w:color="auto"/>
            </w:tcBorders>
            <w:gridSpan w:val="3"/>
          </w:tcPr>
          <w:p>
            <w:pPr>
              <w:ind w:left="1280"/>
              <w:spacing w:after="0" w:line="229" w:lineRule="exact"/>
              <w:rPr>
                <w:sz w:val="20"/>
                <w:szCs w:val="20"/>
                <w:color w:val="auto"/>
              </w:rPr>
            </w:pPr>
            <w:r>
              <w:rPr>
                <w:rFonts w:ascii="Times New Roman" w:cs="Times New Roman" w:eastAsia="Times New Roman" w:hAnsi="Times New Roman"/>
                <w:sz w:val="20"/>
                <w:szCs w:val="20"/>
                <w:b w:val="1"/>
                <w:bCs w:val="1"/>
                <w:color w:val="auto"/>
              </w:rPr>
              <w:t>Yönetmeliğin Yayımlandığı Resmî Gazete’nin</w:t>
            </w:r>
          </w:p>
        </w:tc>
      </w:tr>
      <w:tr>
        <w:trPr>
          <w:trHeight w:val="208"/>
        </w:trPr>
        <w:tc>
          <w:tcPr>
            <w:tcW w:w="740" w:type="dxa"/>
            <w:vAlign w:val="bottom"/>
            <w:tcBorders>
              <w:left w:val="single" w:sz="8" w:color="auto"/>
              <w:right w:val="single" w:sz="8" w:color="auto"/>
            </w:tcBorders>
          </w:tcPr>
          <w:p>
            <w:pPr>
              <w:spacing w:after="0"/>
              <w:rPr>
                <w:sz w:val="18"/>
                <w:szCs w:val="18"/>
                <w:color w:val="auto"/>
              </w:rPr>
            </w:pPr>
          </w:p>
        </w:tc>
        <w:tc>
          <w:tcPr>
            <w:tcW w:w="2240" w:type="dxa"/>
            <w:vAlign w:val="bottom"/>
            <w:tcBorders>
              <w:bottom w:val="single" w:sz="8" w:color="auto"/>
            </w:tcBorders>
          </w:tcPr>
          <w:p>
            <w:pPr>
              <w:ind w:left="1280"/>
              <w:spacing w:after="0" w:line="208" w:lineRule="exact"/>
              <w:rPr>
                <w:sz w:val="20"/>
                <w:szCs w:val="20"/>
                <w:color w:val="auto"/>
              </w:rPr>
            </w:pPr>
            <w:r>
              <w:rPr>
                <w:rFonts w:ascii="Times New Roman" w:cs="Times New Roman" w:eastAsia="Times New Roman" w:hAnsi="Times New Roman"/>
                <w:sz w:val="20"/>
                <w:szCs w:val="20"/>
                <w:b w:val="1"/>
                <w:bCs w:val="1"/>
                <w:color w:val="auto"/>
              </w:rPr>
              <w:t>Tarihi</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b w:val="1"/>
                <w:bCs w:val="1"/>
                <w:color w:val="auto"/>
              </w:rPr>
              <w:t>Sayısı</w:t>
            </w:r>
          </w:p>
        </w:tc>
      </w:tr>
      <w:tr>
        <w:trPr>
          <w:trHeight w:val="208"/>
        </w:trPr>
        <w:tc>
          <w:tcPr>
            <w:tcW w:w="740" w:type="dxa"/>
            <w:vAlign w:val="bottom"/>
            <w:tcBorders>
              <w:left w:val="single" w:sz="8" w:color="auto"/>
              <w:right w:val="single" w:sz="8" w:color="auto"/>
            </w:tcBorders>
          </w:tcPr>
          <w:p>
            <w:pPr>
              <w:spacing w:after="0"/>
              <w:rPr>
                <w:sz w:val="18"/>
                <w:szCs w:val="18"/>
                <w:color w:val="auto"/>
              </w:rPr>
            </w:pPr>
          </w:p>
        </w:tc>
        <w:tc>
          <w:tcPr>
            <w:tcW w:w="2240" w:type="dxa"/>
            <w:vAlign w:val="bottom"/>
            <w:tcBorders>
              <w:bottom w:val="single" w:sz="8" w:color="auto"/>
            </w:tcBorders>
          </w:tcPr>
          <w:p>
            <w:pPr>
              <w:jc w:val="center"/>
              <w:ind w:left="678"/>
              <w:spacing w:after="0" w:line="208" w:lineRule="exact"/>
              <w:rPr>
                <w:sz w:val="20"/>
                <w:szCs w:val="20"/>
                <w:color w:val="auto"/>
              </w:rPr>
            </w:pPr>
            <w:r>
              <w:rPr>
                <w:rFonts w:ascii="Times New Roman" w:cs="Times New Roman" w:eastAsia="Times New Roman" w:hAnsi="Times New Roman"/>
                <w:sz w:val="20"/>
                <w:szCs w:val="20"/>
                <w:color w:val="auto"/>
                <w:w w:val="86"/>
              </w:rPr>
              <w:t>24/4/2010</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color w:val="auto"/>
              </w:rPr>
              <w:t>27561</w:t>
            </w:r>
          </w:p>
        </w:tc>
      </w:tr>
      <w:tr>
        <w:trPr>
          <w:trHeight w:val="183"/>
        </w:trPr>
        <w:tc>
          <w:tcPr>
            <w:tcW w:w="740" w:type="dxa"/>
            <w:vAlign w:val="bottom"/>
            <w:tcBorders>
              <w:left w:val="single" w:sz="8" w:color="auto"/>
              <w:right w:val="single" w:sz="8" w:color="auto"/>
            </w:tcBorders>
          </w:tcPr>
          <w:p>
            <w:pPr>
              <w:spacing w:after="0"/>
              <w:rPr>
                <w:sz w:val="15"/>
                <w:szCs w:val="15"/>
                <w:color w:val="auto"/>
              </w:rPr>
            </w:pPr>
          </w:p>
        </w:tc>
        <w:tc>
          <w:tcPr>
            <w:tcW w:w="3060" w:type="dxa"/>
            <w:vAlign w:val="bottom"/>
            <w:gridSpan w:val="2"/>
          </w:tcPr>
          <w:p>
            <w:pPr>
              <w:ind w:left="360"/>
              <w:spacing w:after="0" w:line="184" w:lineRule="exact"/>
              <w:rPr>
                <w:sz w:val="20"/>
                <w:szCs w:val="20"/>
                <w:color w:val="auto"/>
              </w:rPr>
            </w:pPr>
            <w:r>
              <w:rPr>
                <w:rFonts w:ascii="Times New Roman" w:cs="Times New Roman" w:eastAsia="Times New Roman" w:hAnsi="Times New Roman"/>
                <w:sz w:val="20"/>
                <w:szCs w:val="20"/>
                <w:b w:val="1"/>
                <w:bCs w:val="1"/>
                <w:color w:val="auto"/>
                <w:w w:val="99"/>
              </w:rPr>
              <w:t>Yönetmelikte Değişiklik Yapan</w:t>
            </w:r>
          </w:p>
        </w:tc>
        <w:tc>
          <w:tcPr>
            <w:tcW w:w="3060" w:type="dxa"/>
            <w:vAlign w:val="bottom"/>
            <w:tcBorders>
              <w:right w:val="single" w:sz="8" w:color="auto"/>
            </w:tcBorders>
          </w:tcPr>
          <w:p>
            <w:pPr>
              <w:spacing w:after="0" w:line="184" w:lineRule="exact"/>
              <w:rPr>
                <w:sz w:val="20"/>
                <w:szCs w:val="20"/>
                <w:color w:val="auto"/>
              </w:rPr>
            </w:pPr>
            <w:r>
              <w:rPr>
                <w:rFonts w:ascii="Times New Roman" w:cs="Times New Roman" w:eastAsia="Times New Roman" w:hAnsi="Times New Roman"/>
                <w:sz w:val="20"/>
                <w:szCs w:val="20"/>
                <w:b w:val="1"/>
                <w:bCs w:val="1"/>
                <w:color w:val="auto"/>
                <w:w w:val="95"/>
              </w:rPr>
              <w:t>Yönetmeliklerin Yayımlandığı Resmî</w:t>
            </w:r>
          </w:p>
        </w:tc>
      </w:tr>
      <w:tr>
        <w:trPr>
          <w:trHeight w:val="241"/>
        </w:trPr>
        <w:tc>
          <w:tcPr>
            <w:tcW w:w="740" w:type="dxa"/>
            <w:vAlign w:val="bottom"/>
            <w:tcBorders>
              <w:left w:val="single" w:sz="8" w:color="auto"/>
              <w:right w:val="single" w:sz="8" w:color="auto"/>
            </w:tcBorders>
          </w:tcPr>
          <w:p>
            <w:pPr>
              <w:spacing w:after="0"/>
              <w:rPr>
                <w:sz w:val="20"/>
                <w:szCs w:val="20"/>
                <w:color w:val="auto"/>
              </w:rPr>
            </w:pPr>
          </w:p>
        </w:tc>
        <w:tc>
          <w:tcPr>
            <w:tcW w:w="2240" w:type="dxa"/>
            <w:vAlign w:val="bottom"/>
            <w:tcBorders>
              <w:bottom w:val="single" w:sz="8" w:color="auto"/>
            </w:tcBorders>
          </w:tcPr>
          <w:p>
            <w:pPr>
              <w:spacing w:after="0"/>
              <w:rPr>
                <w:sz w:val="20"/>
                <w:szCs w:val="20"/>
                <w:color w:val="auto"/>
              </w:rPr>
            </w:pPr>
          </w:p>
        </w:tc>
        <w:tc>
          <w:tcPr>
            <w:tcW w:w="3880" w:type="dxa"/>
            <w:vAlign w:val="bottom"/>
            <w:tcBorders>
              <w:bottom w:val="single" w:sz="8" w:color="auto"/>
              <w:right w:val="single" w:sz="8" w:color="auto"/>
            </w:tcBorders>
            <w:gridSpan w:val="2"/>
          </w:tcPr>
          <w:p>
            <w:pPr>
              <w:ind w:left="360"/>
              <w:spacing w:after="0"/>
              <w:rPr>
                <w:sz w:val="20"/>
                <w:szCs w:val="20"/>
                <w:color w:val="auto"/>
              </w:rPr>
            </w:pPr>
            <w:r>
              <w:rPr>
                <w:rFonts w:ascii="Times New Roman" w:cs="Times New Roman" w:eastAsia="Times New Roman" w:hAnsi="Times New Roman"/>
                <w:sz w:val="20"/>
                <w:szCs w:val="20"/>
                <w:b w:val="1"/>
                <w:bCs w:val="1"/>
                <w:color w:val="auto"/>
              </w:rPr>
              <w:t>Gazetelerin</w:t>
            </w:r>
          </w:p>
        </w:tc>
      </w:tr>
      <w:tr>
        <w:trPr>
          <w:trHeight w:val="208"/>
        </w:trPr>
        <w:tc>
          <w:tcPr>
            <w:tcW w:w="740" w:type="dxa"/>
            <w:vAlign w:val="bottom"/>
            <w:tcBorders>
              <w:left w:val="single" w:sz="8" w:color="auto"/>
              <w:bottom w:val="single" w:sz="8" w:color="auto"/>
              <w:right w:val="single" w:sz="8" w:color="auto"/>
            </w:tcBorders>
          </w:tcPr>
          <w:p>
            <w:pPr>
              <w:spacing w:after="0"/>
              <w:rPr>
                <w:sz w:val="18"/>
                <w:szCs w:val="18"/>
                <w:color w:val="auto"/>
              </w:rPr>
            </w:pPr>
          </w:p>
        </w:tc>
        <w:tc>
          <w:tcPr>
            <w:tcW w:w="2240" w:type="dxa"/>
            <w:vAlign w:val="bottom"/>
            <w:tcBorders>
              <w:bottom w:val="single" w:sz="8" w:color="auto"/>
            </w:tcBorders>
          </w:tcPr>
          <w:p>
            <w:pPr>
              <w:ind w:left="1280"/>
              <w:spacing w:after="0" w:line="208" w:lineRule="exact"/>
              <w:rPr>
                <w:sz w:val="20"/>
                <w:szCs w:val="20"/>
                <w:color w:val="auto"/>
              </w:rPr>
            </w:pPr>
            <w:r>
              <w:rPr>
                <w:rFonts w:ascii="Times New Roman" w:cs="Times New Roman" w:eastAsia="Times New Roman" w:hAnsi="Times New Roman"/>
                <w:sz w:val="20"/>
                <w:szCs w:val="20"/>
                <w:b w:val="1"/>
                <w:bCs w:val="1"/>
                <w:color w:val="auto"/>
              </w:rPr>
              <w:t>Tarihi</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b w:val="1"/>
                <w:bCs w:val="1"/>
                <w:color w:val="auto"/>
              </w:rPr>
              <w:t>Sayısı</w:t>
            </w:r>
          </w:p>
        </w:tc>
      </w:tr>
      <w:tr>
        <w:trPr>
          <w:trHeight w:val="208"/>
        </w:trPr>
        <w:tc>
          <w:tcPr>
            <w:tcW w:w="740" w:type="dxa"/>
            <w:vAlign w:val="bottom"/>
            <w:tcBorders>
              <w:left w:val="single" w:sz="8" w:color="auto"/>
              <w:bottom w:val="single" w:sz="8" w:color="auto"/>
              <w:right w:val="single" w:sz="8" w:color="auto"/>
            </w:tcBorders>
          </w:tcPr>
          <w:p>
            <w:pPr>
              <w:jc w:val="right"/>
              <w:ind w:right="398"/>
              <w:spacing w:after="0" w:line="208" w:lineRule="exact"/>
              <w:rPr>
                <w:sz w:val="20"/>
                <w:szCs w:val="20"/>
                <w:color w:val="auto"/>
              </w:rPr>
            </w:pPr>
            <w:r>
              <w:rPr>
                <w:rFonts w:ascii="Times New Roman" w:cs="Times New Roman" w:eastAsia="Times New Roman" w:hAnsi="Times New Roman"/>
                <w:sz w:val="20"/>
                <w:szCs w:val="20"/>
                <w:color w:val="auto"/>
              </w:rPr>
              <w:t>1.</w:t>
            </w:r>
          </w:p>
        </w:tc>
        <w:tc>
          <w:tcPr>
            <w:tcW w:w="2240" w:type="dxa"/>
            <w:vAlign w:val="bottom"/>
            <w:tcBorders>
              <w:bottom w:val="single" w:sz="8" w:color="auto"/>
            </w:tcBorders>
          </w:tcPr>
          <w:p>
            <w:pPr>
              <w:jc w:val="center"/>
              <w:ind w:left="678"/>
              <w:spacing w:after="0" w:line="208" w:lineRule="exact"/>
              <w:rPr>
                <w:sz w:val="20"/>
                <w:szCs w:val="20"/>
                <w:color w:val="auto"/>
              </w:rPr>
            </w:pPr>
            <w:r>
              <w:rPr>
                <w:rFonts w:ascii="Times New Roman" w:cs="Times New Roman" w:eastAsia="Times New Roman" w:hAnsi="Times New Roman"/>
                <w:sz w:val="20"/>
                <w:szCs w:val="20"/>
                <w:color w:val="auto"/>
                <w:w w:val="86"/>
              </w:rPr>
              <w:t>16/8/2011</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color w:val="auto"/>
              </w:rPr>
              <w:t>28027</w:t>
            </w:r>
          </w:p>
        </w:tc>
      </w:tr>
      <w:tr>
        <w:trPr>
          <w:trHeight w:val="208"/>
        </w:trPr>
        <w:tc>
          <w:tcPr>
            <w:tcW w:w="740" w:type="dxa"/>
            <w:vAlign w:val="bottom"/>
            <w:tcBorders>
              <w:left w:val="single" w:sz="8" w:color="auto"/>
              <w:bottom w:val="single" w:sz="8" w:color="auto"/>
              <w:right w:val="single" w:sz="8" w:color="auto"/>
            </w:tcBorders>
          </w:tcPr>
          <w:p>
            <w:pPr>
              <w:jc w:val="right"/>
              <w:ind w:right="398"/>
              <w:spacing w:after="0" w:line="208" w:lineRule="exact"/>
              <w:rPr>
                <w:sz w:val="20"/>
                <w:szCs w:val="20"/>
                <w:color w:val="auto"/>
              </w:rPr>
            </w:pPr>
            <w:r>
              <w:rPr>
                <w:rFonts w:ascii="Times New Roman" w:cs="Times New Roman" w:eastAsia="Times New Roman" w:hAnsi="Times New Roman"/>
                <w:sz w:val="20"/>
                <w:szCs w:val="20"/>
                <w:color w:val="auto"/>
              </w:rPr>
              <w:t>2.</w:t>
            </w:r>
          </w:p>
        </w:tc>
        <w:tc>
          <w:tcPr>
            <w:tcW w:w="2240" w:type="dxa"/>
            <w:vAlign w:val="bottom"/>
            <w:tcBorders>
              <w:bottom w:val="single" w:sz="8" w:color="auto"/>
            </w:tcBorders>
          </w:tcPr>
          <w:p>
            <w:pPr>
              <w:jc w:val="center"/>
              <w:ind w:left="678"/>
              <w:spacing w:after="0" w:line="208" w:lineRule="exact"/>
              <w:rPr>
                <w:sz w:val="20"/>
                <w:szCs w:val="20"/>
                <w:color w:val="auto"/>
              </w:rPr>
            </w:pPr>
            <w:r>
              <w:rPr>
                <w:rFonts w:ascii="Times New Roman" w:cs="Times New Roman" w:eastAsia="Times New Roman" w:hAnsi="Times New Roman"/>
                <w:sz w:val="20"/>
                <w:szCs w:val="20"/>
                <w:color w:val="auto"/>
                <w:w w:val="86"/>
              </w:rPr>
              <w:t>21/9/2013</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color w:val="auto"/>
              </w:rPr>
              <w:t>28772</w:t>
            </w:r>
          </w:p>
        </w:tc>
      </w:tr>
      <w:tr>
        <w:trPr>
          <w:trHeight w:val="208"/>
        </w:trPr>
        <w:tc>
          <w:tcPr>
            <w:tcW w:w="740" w:type="dxa"/>
            <w:vAlign w:val="bottom"/>
            <w:tcBorders>
              <w:left w:val="single" w:sz="8" w:color="auto"/>
              <w:bottom w:val="single" w:sz="8" w:color="auto"/>
              <w:right w:val="single" w:sz="8" w:color="auto"/>
            </w:tcBorders>
          </w:tcPr>
          <w:p>
            <w:pPr>
              <w:jc w:val="right"/>
              <w:ind w:right="398"/>
              <w:spacing w:after="0" w:line="208" w:lineRule="exact"/>
              <w:rPr>
                <w:sz w:val="20"/>
                <w:szCs w:val="20"/>
                <w:color w:val="auto"/>
              </w:rPr>
            </w:pPr>
            <w:r>
              <w:rPr>
                <w:rFonts w:ascii="Times New Roman" w:cs="Times New Roman" w:eastAsia="Times New Roman" w:hAnsi="Times New Roman"/>
                <w:sz w:val="20"/>
                <w:szCs w:val="20"/>
                <w:color w:val="auto"/>
              </w:rPr>
              <w:t>3.</w:t>
            </w:r>
          </w:p>
        </w:tc>
        <w:tc>
          <w:tcPr>
            <w:tcW w:w="2240" w:type="dxa"/>
            <w:vAlign w:val="bottom"/>
            <w:tcBorders>
              <w:bottom w:val="single" w:sz="8" w:color="auto"/>
            </w:tcBorders>
          </w:tcPr>
          <w:p>
            <w:pPr>
              <w:jc w:val="center"/>
              <w:ind w:left="698"/>
              <w:spacing w:after="0" w:line="208" w:lineRule="exact"/>
              <w:rPr>
                <w:sz w:val="20"/>
                <w:szCs w:val="20"/>
                <w:color w:val="auto"/>
              </w:rPr>
            </w:pPr>
            <w:r>
              <w:rPr>
                <w:rFonts w:ascii="Times New Roman" w:cs="Times New Roman" w:eastAsia="Times New Roman" w:hAnsi="Times New Roman"/>
                <w:sz w:val="20"/>
                <w:szCs w:val="20"/>
                <w:color w:val="auto"/>
                <w:w w:val="84"/>
              </w:rPr>
              <w:t>2/5/2014</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color w:val="auto"/>
              </w:rPr>
              <w:t>28988</w:t>
            </w:r>
          </w:p>
        </w:tc>
      </w:tr>
      <w:tr>
        <w:trPr>
          <w:trHeight w:val="208"/>
        </w:trPr>
        <w:tc>
          <w:tcPr>
            <w:tcW w:w="740" w:type="dxa"/>
            <w:vAlign w:val="bottom"/>
            <w:tcBorders>
              <w:left w:val="single" w:sz="8" w:color="auto"/>
              <w:bottom w:val="single" w:sz="8" w:color="auto"/>
              <w:right w:val="single" w:sz="8" w:color="auto"/>
            </w:tcBorders>
          </w:tcPr>
          <w:p>
            <w:pPr>
              <w:jc w:val="right"/>
              <w:ind w:right="398"/>
              <w:spacing w:after="0" w:line="208" w:lineRule="exact"/>
              <w:rPr>
                <w:sz w:val="20"/>
                <w:szCs w:val="20"/>
                <w:color w:val="auto"/>
              </w:rPr>
            </w:pPr>
            <w:r>
              <w:rPr>
                <w:rFonts w:ascii="Times New Roman" w:cs="Times New Roman" w:eastAsia="Times New Roman" w:hAnsi="Times New Roman"/>
                <w:sz w:val="20"/>
                <w:szCs w:val="20"/>
                <w:color w:val="auto"/>
              </w:rPr>
              <w:t>4.</w:t>
            </w:r>
          </w:p>
        </w:tc>
        <w:tc>
          <w:tcPr>
            <w:tcW w:w="2240" w:type="dxa"/>
            <w:vAlign w:val="bottom"/>
            <w:tcBorders>
              <w:bottom w:val="single" w:sz="8" w:color="auto"/>
            </w:tcBorders>
          </w:tcPr>
          <w:p>
            <w:pPr>
              <w:jc w:val="center"/>
              <w:ind w:left="678"/>
              <w:spacing w:after="0" w:line="208" w:lineRule="exact"/>
              <w:rPr>
                <w:sz w:val="20"/>
                <w:szCs w:val="20"/>
                <w:color w:val="auto"/>
              </w:rPr>
            </w:pPr>
            <w:r>
              <w:rPr>
                <w:rFonts w:ascii="Times New Roman" w:cs="Times New Roman" w:eastAsia="Times New Roman" w:hAnsi="Times New Roman"/>
                <w:sz w:val="20"/>
                <w:szCs w:val="20"/>
                <w:color w:val="auto"/>
                <w:w w:val="86"/>
              </w:rPr>
              <w:t>18/3/2016</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color w:val="auto"/>
              </w:rPr>
              <w:t>29657</w:t>
            </w:r>
          </w:p>
        </w:tc>
      </w:tr>
      <w:tr>
        <w:trPr>
          <w:trHeight w:val="208"/>
        </w:trPr>
        <w:tc>
          <w:tcPr>
            <w:tcW w:w="740" w:type="dxa"/>
            <w:vAlign w:val="bottom"/>
            <w:tcBorders>
              <w:left w:val="single" w:sz="8" w:color="auto"/>
              <w:bottom w:val="single" w:sz="8" w:color="auto"/>
              <w:right w:val="single" w:sz="8" w:color="auto"/>
            </w:tcBorders>
          </w:tcPr>
          <w:p>
            <w:pPr>
              <w:jc w:val="right"/>
              <w:ind w:right="398"/>
              <w:spacing w:after="0" w:line="208" w:lineRule="exact"/>
              <w:rPr>
                <w:sz w:val="20"/>
                <w:szCs w:val="20"/>
                <w:color w:val="auto"/>
              </w:rPr>
            </w:pPr>
            <w:r>
              <w:rPr>
                <w:rFonts w:ascii="Times New Roman" w:cs="Times New Roman" w:eastAsia="Times New Roman" w:hAnsi="Times New Roman"/>
                <w:sz w:val="20"/>
                <w:szCs w:val="20"/>
                <w:color w:val="auto"/>
              </w:rPr>
              <w:t>5.</w:t>
            </w:r>
          </w:p>
        </w:tc>
        <w:tc>
          <w:tcPr>
            <w:tcW w:w="2240" w:type="dxa"/>
            <w:vAlign w:val="bottom"/>
            <w:tcBorders>
              <w:bottom w:val="single" w:sz="8" w:color="auto"/>
            </w:tcBorders>
          </w:tcPr>
          <w:p>
            <w:pPr>
              <w:jc w:val="center"/>
              <w:ind w:left="698"/>
              <w:spacing w:after="0" w:line="208" w:lineRule="exact"/>
              <w:rPr>
                <w:sz w:val="20"/>
                <w:szCs w:val="20"/>
                <w:color w:val="auto"/>
              </w:rPr>
            </w:pPr>
            <w:r>
              <w:rPr>
                <w:rFonts w:ascii="Times New Roman" w:cs="Times New Roman" w:eastAsia="Times New Roman" w:hAnsi="Times New Roman"/>
                <w:sz w:val="20"/>
                <w:szCs w:val="20"/>
                <w:color w:val="auto"/>
                <w:w w:val="84"/>
              </w:rPr>
              <w:t>9/6/2017</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color w:val="auto"/>
              </w:rPr>
              <w:t>30091</w:t>
            </w:r>
          </w:p>
        </w:tc>
      </w:tr>
      <w:tr>
        <w:trPr>
          <w:trHeight w:val="208"/>
        </w:trPr>
        <w:tc>
          <w:tcPr>
            <w:tcW w:w="740" w:type="dxa"/>
            <w:vAlign w:val="bottom"/>
            <w:tcBorders>
              <w:left w:val="single" w:sz="8" w:color="auto"/>
              <w:bottom w:val="single" w:sz="8" w:color="auto"/>
              <w:right w:val="single" w:sz="8" w:color="auto"/>
            </w:tcBorders>
          </w:tcPr>
          <w:p>
            <w:pPr>
              <w:jc w:val="right"/>
              <w:ind w:right="398"/>
              <w:spacing w:after="0" w:line="208" w:lineRule="exact"/>
              <w:rPr>
                <w:sz w:val="20"/>
                <w:szCs w:val="20"/>
                <w:color w:val="auto"/>
              </w:rPr>
            </w:pPr>
            <w:r>
              <w:rPr>
                <w:rFonts w:ascii="Times New Roman" w:cs="Times New Roman" w:eastAsia="Times New Roman" w:hAnsi="Times New Roman"/>
                <w:sz w:val="20"/>
                <w:szCs w:val="20"/>
                <w:color w:val="auto"/>
              </w:rPr>
              <w:t>6.</w:t>
            </w:r>
          </w:p>
        </w:tc>
        <w:tc>
          <w:tcPr>
            <w:tcW w:w="2240" w:type="dxa"/>
            <w:vAlign w:val="bottom"/>
            <w:tcBorders>
              <w:bottom w:val="single" w:sz="8" w:color="auto"/>
            </w:tcBorders>
          </w:tcPr>
          <w:p>
            <w:pPr>
              <w:jc w:val="center"/>
              <w:ind w:left="678"/>
              <w:spacing w:after="0" w:line="208" w:lineRule="exact"/>
              <w:rPr>
                <w:sz w:val="20"/>
                <w:szCs w:val="20"/>
                <w:color w:val="auto"/>
              </w:rPr>
            </w:pPr>
            <w:r>
              <w:rPr>
                <w:rFonts w:ascii="Times New Roman" w:cs="Times New Roman" w:eastAsia="Times New Roman" w:hAnsi="Times New Roman"/>
                <w:sz w:val="20"/>
                <w:szCs w:val="20"/>
                <w:color w:val="auto"/>
                <w:w w:val="86"/>
              </w:rPr>
              <w:t>12/4/2019</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color w:val="auto"/>
              </w:rPr>
              <w:t>30743</w:t>
            </w:r>
          </w:p>
        </w:tc>
      </w:tr>
      <w:tr>
        <w:trPr>
          <w:trHeight w:val="208"/>
        </w:trPr>
        <w:tc>
          <w:tcPr>
            <w:tcW w:w="740" w:type="dxa"/>
            <w:vAlign w:val="bottom"/>
            <w:tcBorders>
              <w:left w:val="single" w:sz="8" w:color="auto"/>
              <w:bottom w:val="single" w:sz="8" w:color="auto"/>
              <w:right w:val="single" w:sz="8" w:color="auto"/>
            </w:tcBorders>
          </w:tcPr>
          <w:p>
            <w:pPr>
              <w:jc w:val="right"/>
              <w:ind w:right="398"/>
              <w:spacing w:after="0" w:line="208" w:lineRule="exact"/>
              <w:rPr>
                <w:sz w:val="20"/>
                <w:szCs w:val="20"/>
                <w:color w:val="auto"/>
              </w:rPr>
            </w:pPr>
            <w:r>
              <w:rPr>
                <w:rFonts w:ascii="Times New Roman" w:cs="Times New Roman" w:eastAsia="Times New Roman" w:hAnsi="Times New Roman"/>
                <w:sz w:val="20"/>
                <w:szCs w:val="20"/>
                <w:color w:val="auto"/>
              </w:rPr>
              <w:t>7.</w:t>
            </w:r>
          </w:p>
        </w:tc>
        <w:tc>
          <w:tcPr>
            <w:tcW w:w="2240" w:type="dxa"/>
            <w:vAlign w:val="bottom"/>
            <w:tcBorders>
              <w:bottom w:val="single" w:sz="8" w:color="auto"/>
            </w:tcBorders>
          </w:tcPr>
          <w:p>
            <w:pPr>
              <w:jc w:val="center"/>
              <w:ind w:left="678"/>
              <w:spacing w:after="0" w:line="208" w:lineRule="exact"/>
              <w:rPr>
                <w:sz w:val="20"/>
                <w:szCs w:val="20"/>
                <w:color w:val="auto"/>
              </w:rPr>
            </w:pPr>
            <w:r>
              <w:rPr>
                <w:rFonts w:ascii="Times New Roman" w:cs="Times New Roman" w:eastAsia="Times New Roman" w:hAnsi="Times New Roman"/>
                <w:sz w:val="20"/>
                <w:szCs w:val="20"/>
                <w:color w:val="auto"/>
                <w:w w:val="85"/>
              </w:rPr>
              <w:t>21/12/2019</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color w:val="auto"/>
              </w:rPr>
              <w:t>30985</w:t>
            </w:r>
          </w:p>
        </w:tc>
      </w:tr>
      <w:tr>
        <w:trPr>
          <w:trHeight w:val="208"/>
        </w:trPr>
        <w:tc>
          <w:tcPr>
            <w:tcW w:w="740" w:type="dxa"/>
            <w:vAlign w:val="bottom"/>
            <w:tcBorders>
              <w:left w:val="single" w:sz="8" w:color="auto"/>
              <w:bottom w:val="single" w:sz="8" w:color="auto"/>
              <w:right w:val="single" w:sz="8" w:color="auto"/>
            </w:tcBorders>
          </w:tcPr>
          <w:p>
            <w:pPr>
              <w:jc w:val="right"/>
              <w:ind w:right="398"/>
              <w:spacing w:after="0" w:line="208" w:lineRule="exact"/>
              <w:rPr>
                <w:sz w:val="20"/>
                <w:szCs w:val="20"/>
                <w:color w:val="auto"/>
              </w:rPr>
            </w:pPr>
            <w:r>
              <w:rPr>
                <w:rFonts w:ascii="Times New Roman" w:cs="Times New Roman" w:eastAsia="Times New Roman" w:hAnsi="Times New Roman"/>
                <w:sz w:val="20"/>
                <w:szCs w:val="20"/>
                <w:color w:val="auto"/>
              </w:rPr>
              <w:t>8.</w:t>
            </w:r>
          </w:p>
        </w:tc>
        <w:tc>
          <w:tcPr>
            <w:tcW w:w="2240" w:type="dxa"/>
            <w:vAlign w:val="bottom"/>
            <w:tcBorders>
              <w:bottom w:val="single" w:sz="8" w:color="auto"/>
            </w:tcBorders>
          </w:tcPr>
          <w:p>
            <w:pPr>
              <w:jc w:val="center"/>
              <w:ind w:left="678"/>
              <w:spacing w:after="0" w:line="208" w:lineRule="exact"/>
              <w:rPr>
                <w:sz w:val="20"/>
                <w:szCs w:val="20"/>
                <w:color w:val="auto"/>
              </w:rPr>
            </w:pPr>
            <w:r>
              <w:rPr>
                <w:rFonts w:ascii="Times New Roman" w:cs="Times New Roman" w:eastAsia="Times New Roman" w:hAnsi="Times New Roman"/>
                <w:sz w:val="20"/>
                <w:szCs w:val="20"/>
                <w:color w:val="auto"/>
                <w:w w:val="86"/>
              </w:rPr>
              <w:t>10/6/2020</w:t>
            </w:r>
          </w:p>
        </w:tc>
        <w:tc>
          <w:tcPr>
            <w:tcW w:w="82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color w:val="auto"/>
              </w:rPr>
              <w:t>31151</w:t>
            </w:r>
          </w:p>
        </w:tc>
      </w:tr>
    </w:tbl>
    <w:p>
      <w:pPr>
        <w:spacing w:after="0" w:line="1" w:lineRule="exact"/>
        <w:rPr>
          <w:sz w:val="20"/>
          <w:szCs w:val="20"/>
          <w:color w:val="auto"/>
        </w:rPr>
      </w:pPr>
    </w:p>
    <w:sectPr>
      <w:pgSz w:w="11920" w:h="16840" w:orient="portrait"/>
      <w:cols w:equalWidth="0" w:num="1">
        <w:col w:w="10620"/>
      </w:cols>
      <w:pgMar w:left="660" w:top="545" w:right="6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BEFD79F"/>
    <w:multiLevelType w:val="hybridMultilevel"/>
    <w:lvl w:ilvl="0">
      <w:lvlJc w:val="left"/>
      <w:lvlText w:val="(%1)"/>
      <w:numFmt w:val="lowerLetter"/>
      <w:start w:val="5"/>
    </w:lvl>
    <w:lvl w:ilvl="1">
      <w:lvlJc w:val="left"/>
      <w:lvlText w:val="%2)"/>
      <w:numFmt w:val="lowerLetter"/>
      <w:start w:val="1"/>
    </w:lvl>
  </w:abstractNum>
  <w:abstractNum w:abstractNumId="1">
    <w:nsid w:val="41A7C4C9"/>
    <w:multiLevelType w:val="hybridMultilevel"/>
    <w:lvl w:ilvl="0">
      <w:lvlJc w:val="left"/>
      <w:lvlText w:val="(%1)"/>
      <w:numFmt w:val="decimal"/>
      <w:start w:val="2"/>
    </w:lvl>
  </w:abstractNum>
  <w:abstractNum w:abstractNumId="2">
    <w:nsid w:val="6B68079A"/>
    <w:multiLevelType w:val="hybridMultilevel"/>
    <w:lvl w:ilvl="0">
      <w:lvlJc w:val="left"/>
      <w:lvlText w:val="(%1)"/>
      <w:numFmt w:val="decimal"/>
      <w:start w:val="2"/>
    </w:lvl>
  </w:abstractNum>
  <w:abstractNum w:abstractNumId="3">
    <w:nsid w:val="4E6AFB66"/>
    <w:multiLevelType w:val="hybridMultilevel"/>
    <w:lvl w:ilvl="0">
      <w:lvlJc w:val="left"/>
      <w:lvlText w:val="(%1)"/>
      <w:numFmt w:val="decimal"/>
      <w:start w:val="2"/>
    </w:lvl>
  </w:abstractNum>
  <w:abstractNum w:abstractNumId="4">
    <w:nsid w:val="25E45D32"/>
    <w:multiLevelType w:val="hybridMultilevel"/>
    <w:lvl w:ilvl="0">
      <w:lvlJc w:val="left"/>
      <w:lvlText w:val="(%1)"/>
      <w:numFmt w:val="decimal"/>
      <w:start w:val="2"/>
    </w:lvl>
    <w:lvl w:ilvl="1">
      <w:lvlJc w:val="left"/>
      <w:lvlText w:val="(%2)"/>
      <w:numFmt w:val="decimal"/>
      <w:start w:val="6"/>
    </w:lvl>
  </w:abstractNum>
  <w:abstractNum w:abstractNumId="5">
    <w:nsid w:val="519B500D"/>
    <w:multiLevelType w:val="hybridMultilevel"/>
    <w:lvl w:ilvl="0">
      <w:lvlJc w:val="left"/>
      <w:lvlText w:val="(%1)"/>
      <w:numFmt w:val="decimal"/>
      <w:start w:val="2"/>
    </w:lvl>
    <w:lvl w:ilvl="1">
      <w:lvlJc w:val="left"/>
      <w:lvlText w:val="%2"/>
      <w:numFmt w:val="decimal"/>
      <w:start w:val="1"/>
    </w:lvl>
  </w:abstractNum>
  <w:abstractNum w:abstractNumId="6">
    <w:nsid w:val="431BD7B7"/>
    <w:multiLevelType w:val="hybridMultilevel"/>
    <w:lvl w:ilvl="0">
      <w:lvlJc w:val="left"/>
      <w:lvlText w:val="%1"/>
      <w:numFmt w:val="decimal"/>
      <w:start w:val="1"/>
    </w:lvl>
    <w:lvl w:ilvl="1">
      <w:lvlJc w:val="left"/>
      <w:lvlText w:val="(%2)"/>
      <w:numFmt w:val="decimal"/>
      <w:start w:val="3"/>
    </w:lvl>
  </w:abstractNum>
  <w:abstractNum w:abstractNumId="7">
    <w:nsid w:val="3F2DBA31"/>
    <w:multiLevelType w:val="hybridMultilevel"/>
    <w:lvl w:ilvl="0">
      <w:lvlJc w:val="left"/>
      <w:lvlText w:val="(%1)"/>
      <w:numFmt w:val="decimal"/>
      <w:start w:val="4"/>
    </w:lvl>
    <w:lvl w:ilvl="1">
      <w:lvlJc w:val="left"/>
      <w:lvlText w:val="%2"/>
      <w:numFmt w:val="decimal"/>
      <w:start w:val="1"/>
    </w:lvl>
  </w:abstractNum>
  <w:abstractNum w:abstractNumId="8">
    <w:nsid w:val="7C83E458"/>
    <w:multiLevelType w:val="hybridMultilevel"/>
    <w:lvl w:ilvl="0">
      <w:lvlJc w:val="left"/>
      <w:lvlText w:val="(%1)"/>
      <w:numFmt w:val="decimal"/>
      <w:start w:val="2"/>
    </w:lvl>
  </w:abstractNum>
  <w:abstractNum w:abstractNumId="9">
    <w:nsid w:val="257130A3"/>
    <w:multiLevelType w:val="hybridMultilevel"/>
    <w:lvl w:ilvl="0">
      <w:lvlJc w:val="left"/>
      <w:lvlText w:val="(%1)"/>
      <w:numFmt w:val="decimal"/>
      <w:start w:val="2"/>
    </w:lvl>
  </w:abstractNum>
  <w:abstractNum w:abstractNumId="10">
    <w:nsid w:val="62BBD95A"/>
    <w:multiLevelType w:val="hybridMultilevel"/>
    <w:lvl w:ilvl="0">
      <w:lvlJc w:val="left"/>
      <w:lvlText w:val="(%1)"/>
      <w:numFmt w:val="decimal"/>
      <w:start w:val="2"/>
    </w:lvl>
  </w:abstractNum>
  <w:abstractNum w:abstractNumId="11">
    <w:nsid w:val="436C6125"/>
    <w:multiLevelType w:val="hybridMultilevel"/>
    <w:lvl w:ilvl="0">
      <w:lvlJc w:val="left"/>
      <w:lvlText w:val="(%1)"/>
      <w:numFmt w:val="decimal"/>
      <w:start w:val="2"/>
    </w:lvl>
  </w:abstractNum>
  <w:abstractNum w:abstractNumId="12">
    <w:nsid w:val="628C895D"/>
    <w:multiLevelType w:val="hybridMultilevel"/>
    <w:lvl w:ilvl="0">
      <w:lvlJc w:val="left"/>
      <w:lvlText w:val="(%1)"/>
      <w:numFmt w:val="decimal"/>
      <w:start w:val="4"/>
    </w:lvl>
  </w:abstractNum>
  <w:abstractNum w:abstractNumId="13">
    <w:nsid w:val="333AB105"/>
    <w:multiLevelType w:val="hybridMultilevel"/>
    <w:lvl w:ilvl="0">
      <w:lvlJc w:val="left"/>
      <w:lvlText w:val="(%1)"/>
      <w:numFmt w:val="decimal"/>
      <w:start w:val="2"/>
    </w:lvl>
    <w:lvl w:ilvl="1">
      <w:lvlJc w:val="left"/>
      <w:lvlText w:val="(%2)"/>
      <w:numFmt w:val="decimal"/>
      <w:start w:val="3"/>
    </w:lvl>
  </w:abstractNum>
  <w:abstractNum w:abstractNumId="14">
    <w:nsid w:val="721DA317"/>
    <w:multiLevelType w:val="hybridMultilevel"/>
    <w:lvl w:ilvl="0">
      <w:lvlJc w:val="left"/>
      <w:lvlText w:val="(%1)"/>
      <w:numFmt w:val="decimal"/>
      <w:start w:val="4"/>
    </w:lvl>
    <w:lvl w:ilvl="1">
      <w:lvlJc w:val="left"/>
      <w:lvlText w:val="%2"/>
      <w:numFmt w:val="decimal"/>
      <w:start w:val="1"/>
    </w:lvl>
  </w:abstractNum>
  <w:abstractNum w:abstractNumId="15">
    <w:nsid w:val="2443A858"/>
    <w:multiLevelType w:val="hybridMultilevel"/>
    <w:lvl w:ilvl="0">
      <w:lvlJc w:val="left"/>
      <w:lvlText w:val="(%1)"/>
      <w:numFmt w:val="decimal"/>
      <w:start w:val="2"/>
    </w:lvl>
    <w:lvl w:ilvl="1">
      <w:lvlJc w:val="left"/>
      <w:lvlText w:val="%2"/>
      <w:numFmt w:val="decimal"/>
      <w:start w:val="1"/>
    </w:lvl>
  </w:abstractNum>
  <w:abstractNum w:abstractNumId="16">
    <w:nsid w:val="2D1D5AE9"/>
    <w:multiLevelType w:val="hybridMultilevel"/>
    <w:lvl w:ilvl="0">
      <w:lvlJc w:val="left"/>
      <w:lvlText w:val="(%1)"/>
      <w:numFmt w:val="decimal"/>
      <w:start w:val="5"/>
    </w:lvl>
  </w:abstractNum>
  <w:abstractNum w:abstractNumId="17">
    <w:nsid w:val="6763845E"/>
    <w:multiLevelType w:val="hybridMultilevel"/>
    <w:lvl w:ilvl="0">
      <w:lvlJc w:val="left"/>
      <w:lvlText w:val="(%1)"/>
      <w:numFmt w:val="decimal"/>
      <w:start w:val="2"/>
    </w:lvl>
  </w:abstractNum>
  <w:abstractNum w:abstractNumId="18">
    <w:nsid w:val="75A2A8D4"/>
    <w:multiLevelType w:val="hybridMultilevel"/>
    <w:lvl w:ilvl="0">
      <w:lvlJc w:val="left"/>
      <w:lvlText w:val="(%1)"/>
      <w:numFmt w:val="decimal"/>
      <w:start w:val="2"/>
    </w:lvl>
  </w:abstractNum>
  <w:abstractNum w:abstractNumId="19">
    <w:nsid w:val="8EDBDAB"/>
    <w:multiLevelType w:val="hybridMultilevel"/>
    <w:lvl w:ilvl="0">
      <w:lvlJc w:val="left"/>
      <w:lvlText w:val="(%1)"/>
      <w:numFmt w:val="decimal"/>
      <w:start w:val="2"/>
    </w:lvl>
    <w:lvl w:ilvl="1">
      <w:lvlJc w:val="left"/>
      <w:lvlText w:val="%2"/>
      <w:numFmt w:val="decimal"/>
      <w:start w:val="1"/>
    </w:lvl>
  </w:abstractNum>
  <w:abstractNum w:abstractNumId="20">
    <w:nsid w:val="79838CB2"/>
    <w:multiLevelType w:val="hybridMultilevel"/>
    <w:lvl w:ilvl="0">
      <w:lvlJc w:val="left"/>
      <w:lvlText w:val="(%1)"/>
      <w:numFmt w:val="decimal"/>
      <w:start w:val="2"/>
    </w:lvl>
    <w:lvl w:ilvl="1">
      <w:lvlJc w:val="left"/>
      <w:lvlText w:val="%2"/>
      <w:numFmt w:val="decimal"/>
      <w:start w:val="1"/>
    </w:lvl>
  </w:abstractNum>
  <w:abstractNum w:abstractNumId="21">
    <w:nsid w:val="4353D0CD"/>
    <w:multiLevelType w:val="hybridMultilevel"/>
    <w:lvl w:ilvl="0">
      <w:lvlJc w:val="left"/>
      <w:lvlText w:val="(%1)"/>
      <w:numFmt w:val="decimal"/>
      <w:start w:val="2"/>
    </w:lvl>
    <w:lvl w:ilvl="1">
      <w:lvlJc w:val="left"/>
      <w:lvlText w:val="%2"/>
      <w:numFmt w:val="decimal"/>
      <w:start w:val="1"/>
    </w:lvl>
  </w:abstractNum>
  <w:abstractNum w:abstractNumId="22">
    <w:nsid w:val="B03E0C6"/>
    <w:multiLevelType w:val="hybridMultilevel"/>
    <w:lvl w:ilvl="0">
      <w:lvlJc w:val="left"/>
      <w:lvlText w:val="(%1)"/>
      <w:numFmt w:val="decimal"/>
      <w:start w:val="2"/>
    </w:lvl>
    <w:lvl w:ilvl="1">
      <w:lvlJc w:val="left"/>
      <w:lvlText w:val="(%2)"/>
      <w:numFmt w:val="decimal"/>
      <w:start w:val="5"/>
    </w:lvl>
  </w:abstractNum>
  <w:abstractNum w:abstractNumId="23">
    <w:nsid w:val="189A769B"/>
    <w:multiLevelType w:val="hybridMultilevel"/>
    <w:lvl w:ilvl="0">
      <w:lvlJc w:val="left"/>
      <w:lvlText w:val="(%1)"/>
      <w:numFmt w:val="decimal"/>
      <w:start w:val="2"/>
    </w:lvl>
  </w:abstractNum>
  <w:abstractNum w:abstractNumId="24">
    <w:nsid w:val="54E49EB4"/>
    <w:multiLevelType w:val="hybridMultilevel"/>
    <w:lvl w:ilvl="0">
      <w:lvlJc w:val="left"/>
      <w:lvlText w:val="%1"/>
      <w:numFmt w:val="decimal"/>
      <w:start w:val="1"/>
    </w:lvl>
    <w:lvl w:ilvl="1">
      <w:lvlJc w:val="left"/>
      <w:lvlText w:val="(%2)"/>
      <w:numFmt w:val="decimal"/>
      <w:start w:val="2"/>
    </w:lvl>
  </w:abstractNum>
  <w:abstractNum w:abstractNumId="25">
    <w:nsid w:val="71F32454"/>
    <w:multiLevelType w:val="hybridMultilevel"/>
    <w:lvl w:ilvl="0">
      <w:lvlJc w:val="left"/>
      <w:lvlText w:val="%1"/>
      <w:numFmt w:val="decimal"/>
      <w:start w:val="1"/>
    </w:lvl>
    <w:lvl w:ilvl="1">
      <w:lvlJc w:val="left"/>
      <w:lvlText w:val="(%2)"/>
      <w:numFmt w:val="decimal"/>
      <w:start w:val="1"/>
    </w:lvl>
  </w:abstractNum>
  <w:abstractNum w:abstractNumId="26">
    <w:nsid w:val="2CA88611"/>
    <w:multiLevelType w:val="hybridMultilevel"/>
    <w:lvl w:ilvl="0">
      <w:lvlJc w:val="left"/>
      <w:lvlText w:val="%1"/>
      <w:numFmt w:val="decimal"/>
      <w:start w:val="1"/>
    </w:lvl>
    <w:lvl w:ilvl="1">
      <w:lvlJc w:val="left"/>
      <w:lvlText w:val="(%2)"/>
      <w:numFmt w:val="decimal"/>
      <w:start w:val="1"/>
    </w:lvl>
  </w:abstractNum>
  <w:abstractNum w:abstractNumId="27">
    <w:nsid w:val="836C40E"/>
    <w:multiLevelType w:val="hybridMultilevel"/>
    <w:lvl w:ilvl="0">
      <w:lvlJc w:val="left"/>
      <w:lvlText w:val="%1"/>
      <w:numFmt w:val="decimal"/>
      <w:start w:val="1"/>
    </w:lvl>
    <w:lvl w:ilvl="1">
      <w:lvlJc w:val="left"/>
      <w:lvlText w:val="(%2)"/>
      <w:numFmt w:val="decimal"/>
      <w:start w:val="1"/>
    </w:lvl>
  </w:abstractNum>
  <w:abstractNum w:abstractNumId="28">
    <w:nsid w:val="2901D82"/>
    <w:multiLevelType w:val="hybridMultilevel"/>
    <w:lvl w:ilvl="0">
      <w:lvlJc w:val="left"/>
      <w:lvlText w:val="(%1)"/>
      <w:numFmt w:val="decimal"/>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2020-12-14T13:44:20Z</dcterms:created>
  <dcterms:modified xsi:type="dcterms:W3CDTF">2020-12-14T13:44:20Z</dcterms:modified>
</cp:coreProperties>
</file>